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6457" w14:textId="77777777" w:rsidR="00166957" w:rsidRPr="00166957" w:rsidRDefault="00166957" w:rsidP="00166957">
      <w:pPr>
        <w:ind w:left="0"/>
        <w:rPr>
          <w:rFonts w:ascii="Bookman Old Style" w:hAnsi="Bookman Old Style"/>
        </w:rPr>
      </w:pPr>
      <w:r w:rsidRPr="00166957">
        <w:rPr>
          <w:rFonts w:ascii="Bookman Old Style" w:hAnsi="Bookman Old Style"/>
        </w:rPr>
        <w:t xml:space="preserve">ACTO DE DEFENSA DE LA TESIS DOCTORAL DE LA INVESTIGADORA DOÑA JENNIFER ESTÉVEZ YANES </w:t>
      </w:r>
    </w:p>
    <w:p w14:paraId="7AC22037" w14:textId="77777777" w:rsidR="00166957" w:rsidRPr="00166957" w:rsidRDefault="00166957" w:rsidP="00166957">
      <w:pPr>
        <w:ind w:left="0"/>
        <w:rPr>
          <w:rFonts w:ascii="Bookman Old Style" w:hAnsi="Bookman Old Style"/>
        </w:rPr>
      </w:pPr>
      <w:r w:rsidRPr="00166957">
        <w:rPr>
          <w:rFonts w:ascii="Bookman Old Style" w:hAnsi="Bookman Old Style"/>
        </w:rPr>
        <w:t>9 DE DICIEMBRE DE 2022 A LAS 12:30 DE LA MAÑANA EN EL AULA DE AUDIOVISUALES DE LA FACULTAD DE FILOLOGÍA.</w:t>
      </w:r>
    </w:p>
    <w:p w14:paraId="045ACA2E" w14:textId="77777777" w:rsidR="00166957" w:rsidRPr="00166957" w:rsidRDefault="00166957" w:rsidP="00166957">
      <w:pPr>
        <w:ind w:left="0"/>
        <w:rPr>
          <w:rFonts w:ascii="Bookman Old Style" w:hAnsi="Bookman Old Style"/>
        </w:rPr>
      </w:pPr>
      <w:r w:rsidRPr="00166957">
        <w:rPr>
          <w:rFonts w:ascii="Bookman Old Style" w:hAnsi="Bookman Old Style"/>
        </w:rPr>
        <w:t>DEPARTAMENTO DE INGLESA Y ALEMANA DE LA UNIVERSIDAD DE LA LAGUNA.</w:t>
      </w:r>
    </w:p>
    <w:p w14:paraId="2A0B0547" w14:textId="77777777" w:rsidR="00166957" w:rsidRPr="00166957" w:rsidRDefault="00166957" w:rsidP="00166957">
      <w:pPr>
        <w:ind w:left="0"/>
        <w:rPr>
          <w:rFonts w:ascii="Bookman Old Style" w:hAnsi="Bookman Old Style"/>
        </w:rPr>
      </w:pPr>
      <w:r w:rsidRPr="00166957">
        <w:rPr>
          <w:rFonts w:ascii="Bookman Old Style" w:hAnsi="Bookman Old Style"/>
        </w:rPr>
        <w:t>LA DOCTORANDA PROCEDERÁ AL ACTO DE DEFENSA de su tesis doctoral titulada (40-45 m., no exceder los 60m):</w:t>
      </w:r>
    </w:p>
    <w:p w14:paraId="03D641F9" w14:textId="7B4E007C" w:rsidR="00166957" w:rsidRDefault="00166957" w:rsidP="00166957">
      <w:pPr>
        <w:ind w:left="0"/>
        <w:rPr>
          <w:rFonts w:ascii="Bookman Old Style" w:hAnsi="Bookman Old Style"/>
          <w:b/>
          <w:i/>
          <w:sz w:val="24"/>
          <w:szCs w:val="24"/>
        </w:rPr>
      </w:pPr>
      <w:r w:rsidRPr="00B755CB">
        <w:rPr>
          <w:rFonts w:ascii="Bookman Old Style" w:hAnsi="Bookman Old Style"/>
          <w:b/>
          <w:i/>
          <w:sz w:val="24"/>
          <w:szCs w:val="24"/>
        </w:rPr>
        <w:t>Resisting Vulnerabilities: Hospitality and Postmemory in North American Migrant Narratives</w:t>
      </w:r>
    </w:p>
    <w:p w14:paraId="7A759792" w14:textId="0A25B918" w:rsidR="000F5565" w:rsidRPr="00B755CB" w:rsidRDefault="000F5565" w:rsidP="00166957">
      <w:pPr>
        <w:ind w:left="0"/>
        <w:rPr>
          <w:rFonts w:ascii="Bookman Old Style" w:hAnsi="Bookman Old Style"/>
          <w:b/>
          <w:i/>
          <w:sz w:val="24"/>
          <w:szCs w:val="24"/>
        </w:rPr>
      </w:pPr>
      <w:r>
        <w:rPr>
          <w:rFonts w:ascii="Bookman Old Style" w:hAnsi="Bookman Old Style"/>
          <w:b/>
          <w:i/>
          <w:sz w:val="24"/>
          <w:szCs w:val="24"/>
        </w:rPr>
        <w:t>SPACE-GAZE-LANGUAGE</w:t>
      </w:r>
      <w:r w:rsidR="00DE3A8F">
        <w:rPr>
          <w:rFonts w:ascii="Bookman Old Style" w:hAnsi="Bookman Old Style"/>
          <w:b/>
          <w:i/>
          <w:sz w:val="24"/>
          <w:szCs w:val="24"/>
        </w:rPr>
        <w:t>-PARENTING THE PARENT</w:t>
      </w:r>
      <w:r w:rsidR="00A33F7E">
        <w:rPr>
          <w:rFonts w:ascii="Bookman Old Style" w:hAnsi="Bookman Old Style"/>
          <w:b/>
          <w:i/>
          <w:sz w:val="24"/>
          <w:szCs w:val="24"/>
        </w:rPr>
        <w:t>-HAUNTING</w:t>
      </w:r>
    </w:p>
    <w:p w14:paraId="4DADA461" w14:textId="40293F4F" w:rsidR="00166957" w:rsidRDefault="00166957" w:rsidP="00166957">
      <w:pPr>
        <w:ind w:left="0"/>
        <w:rPr>
          <w:rFonts w:ascii="Bookman Old Style" w:hAnsi="Bookman Old Style"/>
          <w:sz w:val="24"/>
          <w:szCs w:val="24"/>
        </w:rPr>
      </w:pPr>
      <w:r w:rsidRPr="00B755CB">
        <w:rPr>
          <w:rFonts w:ascii="Bookman Old Style" w:hAnsi="Bookman Old Style"/>
          <w:color w:val="FF0000"/>
          <w:sz w:val="24"/>
          <w:szCs w:val="24"/>
        </w:rPr>
        <w:t xml:space="preserve">1.- </w:t>
      </w:r>
      <w:r w:rsidRPr="00166957">
        <w:rPr>
          <w:rFonts w:ascii="Bookman Old Style" w:hAnsi="Bookman Old Style"/>
          <w:sz w:val="24"/>
          <w:szCs w:val="24"/>
        </w:rPr>
        <w:t xml:space="preserve">In the 21C. all over the world postcolonial writers have reconsidered the terminology for their migrant status rejecting the term exile/embracing rootlessness, admitting that they </w:t>
      </w:r>
      <w:r w:rsidR="00045A68">
        <w:rPr>
          <w:rFonts w:ascii="Bookman Old Style" w:hAnsi="Bookman Old Style"/>
          <w:sz w:val="24"/>
          <w:szCs w:val="24"/>
        </w:rPr>
        <w:t>have become writers be</w:t>
      </w:r>
      <w:r w:rsidRPr="00166957">
        <w:rPr>
          <w:rFonts w:ascii="Bookman Old Style" w:hAnsi="Bookman Old Style"/>
          <w:sz w:val="24"/>
          <w:szCs w:val="24"/>
        </w:rPr>
        <w:t xml:space="preserve">cause of migrancy. Writing has given them the agency to become political. </w:t>
      </w:r>
    </w:p>
    <w:p w14:paraId="096E9C4F" w14:textId="48446DF2" w:rsidR="00880A1D" w:rsidRPr="00166957" w:rsidRDefault="00880A1D" w:rsidP="00166957">
      <w:pPr>
        <w:ind w:left="0"/>
        <w:rPr>
          <w:rFonts w:ascii="Bookman Old Style" w:hAnsi="Bookman Old Style"/>
          <w:sz w:val="24"/>
          <w:szCs w:val="24"/>
        </w:rPr>
      </w:pPr>
      <w:r w:rsidRPr="00880A1D">
        <w:rPr>
          <w:rFonts w:ascii="Bookman Old Style" w:hAnsi="Bookman Old Style"/>
          <w:sz w:val="24"/>
          <w:szCs w:val="24"/>
        </w:rPr>
        <w:t xml:space="preserve">The concept of </w:t>
      </w:r>
      <w:r w:rsidR="00A03DB0">
        <w:rPr>
          <w:rFonts w:ascii="Bookman Old Style" w:hAnsi="Bookman Old Style"/>
          <w:sz w:val="24"/>
          <w:szCs w:val="24"/>
        </w:rPr>
        <w:t>SPACE</w:t>
      </w:r>
      <w:r w:rsidRPr="00880A1D">
        <w:rPr>
          <w:rFonts w:ascii="Bookman Old Style" w:hAnsi="Bookman Old Style"/>
          <w:sz w:val="24"/>
          <w:szCs w:val="24"/>
        </w:rPr>
        <w:t xml:space="preserve"> and its evolution after Homi Bhabha’s Third Space is crucial in your work. </w:t>
      </w:r>
      <w:r w:rsidR="00A03DB0">
        <w:rPr>
          <w:rFonts w:ascii="Bookman Old Style" w:hAnsi="Bookman Old Style"/>
          <w:sz w:val="24"/>
          <w:szCs w:val="24"/>
        </w:rPr>
        <w:t>This</w:t>
      </w:r>
      <w:r w:rsidRPr="00880A1D">
        <w:rPr>
          <w:rFonts w:ascii="Bookman Old Style" w:hAnsi="Bookman Old Style"/>
          <w:sz w:val="24"/>
          <w:szCs w:val="24"/>
        </w:rPr>
        <w:t xml:space="preserve"> unbelonging to the homeland</w:t>
      </w:r>
      <w:r w:rsidR="00A03DB0">
        <w:rPr>
          <w:rFonts w:ascii="Bookman Old Style" w:hAnsi="Bookman Old Style"/>
          <w:sz w:val="24"/>
          <w:szCs w:val="24"/>
        </w:rPr>
        <w:t xml:space="preserve"> that</w:t>
      </w:r>
      <w:r w:rsidRPr="00880A1D">
        <w:rPr>
          <w:rFonts w:ascii="Bookman Old Style" w:hAnsi="Bookman Old Style"/>
          <w:sz w:val="24"/>
          <w:szCs w:val="24"/>
        </w:rPr>
        <w:t xml:space="preserve"> we see in the characters of Gogol, Niloo </w:t>
      </w:r>
      <w:r w:rsidR="00A03DB0">
        <w:rPr>
          <w:rFonts w:ascii="Bookman Old Style" w:hAnsi="Bookman Old Style"/>
          <w:sz w:val="24"/>
          <w:szCs w:val="24"/>
        </w:rPr>
        <w:t>also appear in</w:t>
      </w:r>
      <w:r w:rsidRPr="00880A1D">
        <w:rPr>
          <w:rFonts w:ascii="Bookman Old Style" w:hAnsi="Bookman Old Style"/>
          <w:sz w:val="24"/>
          <w:szCs w:val="24"/>
        </w:rPr>
        <w:t xml:space="preserve"> many other Asian or South Asian protagonists.</w:t>
      </w:r>
      <w:r w:rsidR="00A03DB0">
        <w:rPr>
          <w:rFonts w:ascii="Bookman Old Style" w:hAnsi="Bookman Old Style"/>
          <w:sz w:val="24"/>
          <w:szCs w:val="24"/>
        </w:rPr>
        <w:t xml:space="preserve"> They go beyond heteropathic identification, they need a sort of affiliation and overcome</w:t>
      </w:r>
      <w:r w:rsidRPr="00880A1D">
        <w:rPr>
          <w:rFonts w:ascii="Bookman Old Style" w:hAnsi="Bookman Old Style"/>
          <w:sz w:val="24"/>
          <w:szCs w:val="24"/>
        </w:rPr>
        <w:t xml:space="preserve"> what Aritha Van Herk calls narratives of ‘traumatage’ </w:t>
      </w:r>
      <w:r w:rsidR="00A03DB0">
        <w:rPr>
          <w:rFonts w:ascii="Bookman Old Style" w:hAnsi="Bookman Old Style"/>
          <w:sz w:val="24"/>
          <w:szCs w:val="24"/>
        </w:rPr>
        <w:t>(the sense of loss and anxiety that we see in the 20th C diasporic novels</w:t>
      </w:r>
      <w:r w:rsidR="000F5565">
        <w:rPr>
          <w:rFonts w:ascii="Bookman Old Style" w:hAnsi="Bookman Old Style"/>
          <w:sz w:val="24"/>
          <w:szCs w:val="24"/>
        </w:rPr>
        <w:t>).</w:t>
      </w:r>
    </w:p>
    <w:p w14:paraId="1987FC8D" w14:textId="3FCB5C40" w:rsidR="00166957" w:rsidRDefault="00166957" w:rsidP="00166957">
      <w:pPr>
        <w:ind w:left="0"/>
        <w:rPr>
          <w:rFonts w:ascii="Bookman Old Style" w:hAnsi="Bookman Old Style"/>
          <w:sz w:val="24"/>
          <w:szCs w:val="24"/>
        </w:rPr>
      </w:pPr>
      <w:r w:rsidRPr="00166957">
        <w:rPr>
          <w:rFonts w:ascii="Bookman Old Style" w:hAnsi="Bookman Old Style"/>
          <w:sz w:val="24"/>
          <w:szCs w:val="24"/>
        </w:rPr>
        <w:t xml:space="preserve">It is important that you have chosen narratives that reimagine the sense of space and a new chronotope (Spivak). A new perimeter, a new movable </w:t>
      </w:r>
      <w:r w:rsidRPr="000F5565">
        <w:rPr>
          <w:rFonts w:ascii="Bookman Old Style" w:hAnsi="Bookman Old Style"/>
          <w:i/>
          <w:sz w:val="24"/>
          <w:szCs w:val="24"/>
        </w:rPr>
        <w:t>homeSpace</w:t>
      </w:r>
      <w:r w:rsidRPr="00166957">
        <w:rPr>
          <w:rFonts w:ascii="Bookman Old Style" w:hAnsi="Bookman Old Style"/>
          <w:sz w:val="24"/>
          <w:szCs w:val="24"/>
        </w:rPr>
        <w:t>. A model to resist and dissent, and which is resignified after 9/11, a turning point to reconfigure identity in North American narratives.</w:t>
      </w:r>
    </w:p>
    <w:p w14:paraId="779EE627" w14:textId="277517AB" w:rsidR="000F5565" w:rsidRPr="00166957" w:rsidRDefault="000F5565" w:rsidP="00166957">
      <w:pPr>
        <w:ind w:left="0"/>
        <w:rPr>
          <w:rFonts w:ascii="Bookman Old Style" w:hAnsi="Bookman Old Style"/>
          <w:sz w:val="24"/>
          <w:szCs w:val="24"/>
        </w:rPr>
      </w:pPr>
      <w:r w:rsidRPr="000F5565">
        <w:rPr>
          <w:rFonts w:ascii="Bookman Old Style" w:hAnsi="Bookman Old Style"/>
          <w:sz w:val="24"/>
          <w:szCs w:val="24"/>
        </w:rPr>
        <w:t>You mention the concept of planetarity once ot twice, but the result of your research is clear: Planetary affiliation to be able to represent, project, create, and have the agency to change lives (p. 43). Not only Spivak but also Achille Mbembe and Braidotti’s Posthuman Feminism are very helpful to develop this idea.</w:t>
      </w:r>
    </w:p>
    <w:p w14:paraId="70FF8198" w14:textId="033442FA" w:rsidR="00166957" w:rsidRDefault="00166957" w:rsidP="00166957">
      <w:pPr>
        <w:ind w:left="0"/>
        <w:rPr>
          <w:rFonts w:ascii="Bookman Old Style" w:hAnsi="Bookman Old Style"/>
          <w:sz w:val="24"/>
          <w:szCs w:val="24"/>
        </w:rPr>
      </w:pPr>
      <w:r w:rsidRPr="00166957">
        <w:rPr>
          <w:rFonts w:ascii="Bookman Old Style" w:hAnsi="Bookman Old Style"/>
          <w:sz w:val="24"/>
          <w:szCs w:val="24"/>
        </w:rPr>
        <w:t xml:space="preserve">The gaze has also changed in spatial terms, it has become political and movable. As hospitality has failed we need to recreate a new </w:t>
      </w:r>
      <w:r w:rsidRPr="000F5565">
        <w:rPr>
          <w:rFonts w:ascii="Bookman Old Style" w:hAnsi="Bookman Old Style"/>
          <w:i/>
          <w:sz w:val="24"/>
          <w:szCs w:val="24"/>
        </w:rPr>
        <w:t>homeSpace</w:t>
      </w:r>
      <w:r w:rsidRPr="00166957">
        <w:rPr>
          <w:rFonts w:ascii="Bookman Old Style" w:hAnsi="Bookman Old Style"/>
          <w:sz w:val="24"/>
          <w:szCs w:val="24"/>
        </w:rPr>
        <w:t xml:space="preserve"> and </w:t>
      </w:r>
      <w:r w:rsidRPr="00166957">
        <w:rPr>
          <w:rFonts w:ascii="Bookman Old Style" w:hAnsi="Bookman Old Style"/>
          <w:sz w:val="24"/>
          <w:szCs w:val="24"/>
        </w:rPr>
        <w:lastRenderedPageBreak/>
        <w:t xml:space="preserve">reconciliate with the concept of unbelonging. In the 21st Century, it is not enough to recognize, to admit responsibilities. The gaze has changed from mere recognition to a demand for validation. </w:t>
      </w:r>
    </w:p>
    <w:p w14:paraId="06FA1FCE" w14:textId="2ACA807F" w:rsidR="000F5565" w:rsidRPr="00166957" w:rsidRDefault="000F5565" w:rsidP="00166957">
      <w:pPr>
        <w:ind w:left="0"/>
        <w:rPr>
          <w:rFonts w:ascii="Bookman Old Style" w:hAnsi="Bookman Old Style"/>
          <w:sz w:val="24"/>
          <w:szCs w:val="24"/>
        </w:rPr>
      </w:pPr>
      <w:r w:rsidRPr="000F5565">
        <w:rPr>
          <w:rFonts w:ascii="Bookman Old Style" w:hAnsi="Bookman Old Style"/>
          <w:sz w:val="24"/>
          <w:szCs w:val="24"/>
        </w:rPr>
        <w:t>But we cannot ignore other perspectives and disciplines that are not present in the Humanities and Social Sciences which recognise vulnerability as part of identity and culture. The new gaze should be interdisciplinary with other sciences regarding mental health, psychology and so on.</w:t>
      </w:r>
    </w:p>
    <w:p w14:paraId="151B8DCC" w14:textId="3FAFD050" w:rsidR="00166957" w:rsidRPr="00166957" w:rsidRDefault="00166957" w:rsidP="00166957">
      <w:pPr>
        <w:ind w:left="0"/>
        <w:rPr>
          <w:rFonts w:ascii="Bookman Old Style" w:hAnsi="Bookman Old Style"/>
          <w:sz w:val="24"/>
          <w:szCs w:val="24"/>
        </w:rPr>
      </w:pPr>
      <w:r w:rsidRPr="00166957">
        <w:rPr>
          <w:rFonts w:ascii="Bookman Old Style" w:hAnsi="Bookman Old Style"/>
          <w:sz w:val="24"/>
          <w:szCs w:val="24"/>
        </w:rPr>
        <w:t xml:space="preserve">Susan Sontag’s </w:t>
      </w:r>
      <w:r w:rsidRPr="00166957">
        <w:rPr>
          <w:rFonts w:ascii="Bookman Old Style" w:hAnsi="Bookman Old Style"/>
          <w:i/>
          <w:sz w:val="24"/>
          <w:szCs w:val="24"/>
        </w:rPr>
        <w:t>On Photography</w:t>
      </w:r>
      <w:r w:rsidRPr="00166957">
        <w:rPr>
          <w:rFonts w:ascii="Bookman Old Style" w:hAnsi="Bookman Old Style"/>
          <w:sz w:val="24"/>
          <w:szCs w:val="24"/>
        </w:rPr>
        <w:t xml:space="preserve"> in the 1970s also changed our gaze, creating a new philosophical space to be able to respond. I also consider the resurgence of graphic novels and artistic installations the best sources to leave traces and reenact our response-ability and resistance, not only as an object of identification</w:t>
      </w:r>
      <w:r w:rsidR="000F5565">
        <w:rPr>
          <w:rFonts w:ascii="Bookman Old Style" w:hAnsi="Bookman Old Style"/>
          <w:sz w:val="24"/>
          <w:szCs w:val="24"/>
        </w:rPr>
        <w:t xml:space="preserve"> or even recognition</w:t>
      </w:r>
      <w:r w:rsidRPr="00166957">
        <w:rPr>
          <w:rFonts w:ascii="Bookman Old Style" w:hAnsi="Bookman Old Style"/>
          <w:sz w:val="24"/>
          <w:szCs w:val="24"/>
        </w:rPr>
        <w:t>. It is necessary to move beyond mourning and grief towards anger, defiance and complaint.</w:t>
      </w:r>
    </w:p>
    <w:p w14:paraId="5D1B7C09" w14:textId="7D64121F" w:rsidR="00166957" w:rsidRPr="00166957" w:rsidRDefault="00166957" w:rsidP="00166957">
      <w:pPr>
        <w:ind w:left="0"/>
        <w:rPr>
          <w:rFonts w:ascii="Bookman Old Style" w:hAnsi="Bookman Old Style"/>
          <w:sz w:val="24"/>
          <w:szCs w:val="24"/>
        </w:rPr>
      </w:pPr>
      <w:r w:rsidRPr="00B755CB">
        <w:rPr>
          <w:rFonts w:ascii="Bookman Old Style" w:hAnsi="Bookman Old Style"/>
          <w:color w:val="FF0000"/>
          <w:sz w:val="24"/>
          <w:szCs w:val="24"/>
        </w:rPr>
        <w:t xml:space="preserve">2.- </w:t>
      </w:r>
      <w:r w:rsidRPr="00166957">
        <w:rPr>
          <w:rFonts w:ascii="Bookman Old Style" w:hAnsi="Bookman Old Style"/>
          <w:sz w:val="24"/>
          <w:szCs w:val="24"/>
        </w:rPr>
        <w:t xml:space="preserve">All thoughout the text there is a conscious demand to analyse what Sianne Ngai terms Ugly feelings. The interpellation which is made on Hate, Shame, Blame, Animatedness </w:t>
      </w:r>
      <w:r w:rsidR="00045A68">
        <w:rPr>
          <w:rFonts w:ascii="Bookman Old Style" w:hAnsi="Bookman Old Style"/>
          <w:sz w:val="24"/>
          <w:szCs w:val="24"/>
        </w:rPr>
        <w:t xml:space="preserve">is important while </w:t>
      </w:r>
      <w:r w:rsidRPr="00166957">
        <w:rPr>
          <w:rFonts w:ascii="Bookman Old Style" w:hAnsi="Bookman Old Style"/>
          <w:sz w:val="24"/>
          <w:szCs w:val="24"/>
        </w:rPr>
        <w:t xml:space="preserve">these narrators are ‘Knocking at the Door’ in need for answers. Yes, we have to open the door. To be able to respond, not only to be responsive and receptive, but to admit interdependency. </w:t>
      </w:r>
      <w:r w:rsidR="00045A68">
        <w:rPr>
          <w:rFonts w:ascii="Bookman Old Style" w:hAnsi="Bookman Old Style"/>
          <w:sz w:val="24"/>
          <w:szCs w:val="24"/>
        </w:rPr>
        <w:t>These u</w:t>
      </w:r>
      <w:r w:rsidRPr="00166957">
        <w:rPr>
          <w:rFonts w:ascii="Bookman Old Style" w:hAnsi="Bookman Old Style"/>
          <w:sz w:val="24"/>
          <w:szCs w:val="24"/>
        </w:rPr>
        <w:t xml:space="preserve">gly feelings </w:t>
      </w:r>
      <w:r w:rsidR="00045A68">
        <w:rPr>
          <w:rFonts w:ascii="Bookman Old Style" w:hAnsi="Bookman Old Style"/>
          <w:sz w:val="24"/>
          <w:szCs w:val="24"/>
        </w:rPr>
        <w:t>seem to be</w:t>
      </w:r>
      <w:r w:rsidRPr="00166957">
        <w:rPr>
          <w:rFonts w:ascii="Bookman Old Style" w:hAnsi="Bookman Old Style"/>
          <w:sz w:val="24"/>
          <w:szCs w:val="24"/>
        </w:rPr>
        <w:t xml:space="preserve"> necessary to move forward instead of moving sideways, to a</w:t>
      </w:r>
      <w:r w:rsidR="00A33F7E">
        <w:rPr>
          <w:rFonts w:ascii="Bookman Old Style" w:hAnsi="Bookman Old Style"/>
          <w:sz w:val="24"/>
          <w:szCs w:val="24"/>
        </w:rPr>
        <w:t>s</w:t>
      </w:r>
      <w:r w:rsidRPr="00166957">
        <w:rPr>
          <w:rFonts w:ascii="Bookman Old Style" w:hAnsi="Bookman Old Style"/>
          <w:sz w:val="24"/>
          <w:szCs w:val="24"/>
        </w:rPr>
        <w:t xml:space="preserve">sume shame and blame, which contributes to the mobilisation of trauma, that is, of affects as we have learnt from Sara Ahmed. </w:t>
      </w:r>
    </w:p>
    <w:p w14:paraId="776F9E5D" w14:textId="2E43291D" w:rsidR="00166957" w:rsidRDefault="00166957" w:rsidP="00166957">
      <w:pPr>
        <w:ind w:left="0"/>
        <w:rPr>
          <w:rFonts w:ascii="Bookman Old Style" w:hAnsi="Bookman Old Style"/>
          <w:i/>
          <w:sz w:val="24"/>
          <w:szCs w:val="24"/>
        </w:rPr>
      </w:pPr>
      <w:r w:rsidRPr="00B755CB">
        <w:rPr>
          <w:rFonts w:ascii="Bookman Old Style" w:hAnsi="Bookman Old Style"/>
          <w:color w:val="FF0000"/>
          <w:sz w:val="24"/>
          <w:szCs w:val="24"/>
        </w:rPr>
        <w:t xml:space="preserve">3.- </w:t>
      </w:r>
      <w:r w:rsidR="00045A68" w:rsidRPr="000F5565">
        <w:rPr>
          <w:rFonts w:ascii="Bookman Old Style" w:hAnsi="Bookman Old Style"/>
          <w:sz w:val="24"/>
          <w:szCs w:val="24"/>
        </w:rPr>
        <w:t>I have missed</w:t>
      </w:r>
      <w:r w:rsidRPr="000F5565">
        <w:rPr>
          <w:rFonts w:ascii="Bookman Old Style" w:hAnsi="Bookman Old Style"/>
          <w:sz w:val="24"/>
          <w:szCs w:val="24"/>
        </w:rPr>
        <w:t xml:space="preserve"> </w:t>
      </w:r>
      <w:r w:rsidR="00045A68" w:rsidRPr="000F5565">
        <w:rPr>
          <w:rFonts w:ascii="Bookman Old Style" w:hAnsi="Bookman Old Style"/>
          <w:sz w:val="24"/>
          <w:szCs w:val="24"/>
        </w:rPr>
        <w:t xml:space="preserve">a </w:t>
      </w:r>
      <w:r w:rsidRPr="00166957">
        <w:rPr>
          <w:rFonts w:ascii="Bookman Old Style" w:hAnsi="Bookman Old Style"/>
          <w:sz w:val="24"/>
          <w:szCs w:val="24"/>
        </w:rPr>
        <w:t xml:space="preserve">development of </w:t>
      </w:r>
      <w:r w:rsidR="00045A68">
        <w:rPr>
          <w:rFonts w:ascii="Bookman Old Style" w:hAnsi="Bookman Old Style"/>
          <w:sz w:val="24"/>
          <w:szCs w:val="24"/>
        </w:rPr>
        <w:t xml:space="preserve">the concepts of </w:t>
      </w:r>
      <w:r w:rsidRPr="00166957">
        <w:rPr>
          <w:rFonts w:ascii="Bookman Old Style" w:hAnsi="Bookman Old Style"/>
          <w:sz w:val="24"/>
          <w:szCs w:val="24"/>
        </w:rPr>
        <w:t>resilience and insurgency as opposing strategies</w:t>
      </w:r>
      <w:r w:rsidR="00045A68">
        <w:rPr>
          <w:rFonts w:ascii="Bookman Old Style" w:hAnsi="Bookman Old Style"/>
          <w:sz w:val="24"/>
          <w:szCs w:val="24"/>
        </w:rPr>
        <w:t xml:space="preserve">. I would say that </w:t>
      </w:r>
      <w:r w:rsidRPr="00166957">
        <w:rPr>
          <w:rFonts w:ascii="Bookman Old Style" w:hAnsi="Bookman Old Style"/>
          <w:sz w:val="24"/>
          <w:szCs w:val="24"/>
        </w:rPr>
        <w:t xml:space="preserve">the neoliberal assumption of adaptation that you introduce on page 25 needs a more convincing and radical feminist </w:t>
      </w:r>
      <w:r w:rsidR="00880A1D">
        <w:rPr>
          <w:rFonts w:ascii="Bookman Old Style" w:hAnsi="Bookman Old Style"/>
          <w:sz w:val="24"/>
          <w:szCs w:val="24"/>
        </w:rPr>
        <w:t>approach</w:t>
      </w:r>
      <w:r w:rsidRPr="00166957">
        <w:rPr>
          <w:rFonts w:ascii="Bookman Old Style" w:hAnsi="Bookman Old Style"/>
          <w:sz w:val="24"/>
          <w:szCs w:val="24"/>
        </w:rPr>
        <w:t xml:space="preserve"> when you analyse the characters of Niloo, Gogol, Gail or Adele’s younger son and their progressive resilience. </w:t>
      </w:r>
      <w:r w:rsidR="00880A1D">
        <w:rPr>
          <w:rFonts w:ascii="Bookman Old Style" w:hAnsi="Bookman Old Style"/>
          <w:sz w:val="24"/>
          <w:szCs w:val="24"/>
        </w:rPr>
        <w:t>Also o</w:t>
      </w:r>
      <w:r w:rsidRPr="00166957">
        <w:rPr>
          <w:rFonts w:ascii="Bookman Old Style" w:hAnsi="Bookman Old Style"/>
          <w:sz w:val="24"/>
          <w:szCs w:val="24"/>
        </w:rPr>
        <w:t>ne of the most important questions to be analysed in the novels is the second generations’s role of “parenting the parent”,</w:t>
      </w:r>
      <w:r w:rsidR="00880A1D">
        <w:rPr>
          <w:rFonts w:ascii="Bookman Old Style" w:hAnsi="Bookman Old Style"/>
          <w:sz w:val="24"/>
          <w:szCs w:val="24"/>
        </w:rPr>
        <w:t xml:space="preserve"> so,</w:t>
      </w:r>
      <w:r w:rsidRPr="00166957">
        <w:rPr>
          <w:rFonts w:ascii="Bookman Old Style" w:hAnsi="Bookman Old Style"/>
          <w:sz w:val="24"/>
          <w:szCs w:val="24"/>
        </w:rPr>
        <w:t xml:space="preserve"> </w:t>
      </w:r>
      <w:r w:rsidRPr="00A03DB0">
        <w:rPr>
          <w:rFonts w:ascii="Bookman Old Style" w:hAnsi="Bookman Old Style"/>
          <w:i/>
          <w:sz w:val="24"/>
          <w:szCs w:val="24"/>
        </w:rPr>
        <w:t xml:space="preserve">do you think they have failed to address this issue of ethical responsibility and resilience </w:t>
      </w:r>
      <w:r w:rsidR="00880A1D" w:rsidRPr="00A03DB0">
        <w:rPr>
          <w:rFonts w:ascii="Bookman Old Style" w:hAnsi="Bookman Old Style"/>
          <w:i/>
          <w:sz w:val="24"/>
          <w:szCs w:val="24"/>
        </w:rPr>
        <w:t xml:space="preserve">towards Ashoke, Bahman, </w:t>
      </w:r>
      <w:r w:rsidRPr="00A03DB0">
        <w:rPr>
          <w:rFonts w:ascii="Bookman Old Style" w:hAnsi="Bookman Old Style"/>
          <w:i/>
          <w:sz w:val="24"/>
          <w:szCs w:val="24"/>
        </w:rPr>
        <w:t>Adele or Mathew?</w:t>
      </w:r>
    </w:p>
    <w:p w14:paraId="618D0D8F" w14:textId="77777777" w:rsidR="000F5565" w:rsidRPr="00A03DB0" w:rsidRDefault="000F5565" w:rsidP="00166957">
      <w:pPr>
        <w:ind w:left="0"/>
        <w:rPr>
          <w:rFonts w:ascii="Bookman Old Style" w:hAnsi="Bookman Old Style"/>
          <w:i/>
          <w:sz w:val="24"/>
          <w:szCs w:val="24"/>
        </w:rPr>
      </w:pPr>
    </w:p>
    <w:p w14:paraId="101B3DA4" w14:textId="77777777" w:rsidR="00166957" w:rsidRPr="00166957" w:rsidRDefault="00166957" w:rsidP="00166957">
      <w:pPr>
        <w:ind w:left="0"/>
        <w:rPr>
          <w:rFonts w:ascii="Bookman Old Style" w:hAnsi="Bookman Old Style"/>
          <w:sz w:val="24"/>
          <w:szCs w:val="24"/>
        </w:rPr>
      </w:pPr>
      <w:r w:rsidRPr="00B755CB">
        <w:rPr>
          <w:rFonts w:ascii="Bookman Old Style" w:hAnsi="Bookman Old Style"/>
          <w:color w:val="FF0000"/>
          <w:sz w:val="24"/>
          <w:szCs w:val="24"/>
        </w:rPr>
        <w:lastRenderedPageBreak/>
        <w:t xml:space="preserve">4.- </w:t>
      </w:r>
      <w:r w:rsidRPr="00166957">
        <w:rPr>
          <w:rFonts w:ascii="Bookman Old Style" w:hAnsi="Bookman Old Style"/>
          <w:sz w:val="24"/>
          <w:szCs w:val="24"/>
        </w:rPr>
        <w:t xml:space="preserve">I would also like to pay tribute to the critic you mention in your work, Y-Dang Troeung, who died 2 weeks ago, and who kept reimagining vulnerabilities as sites of resistance and agency, resignifying what the novels you analyse aim at--an act of migrant worldbuilding even if the wounds will never disappear. </w:t>
      </w:r>
    </w:p>
    <w:p w14:paraId="00187DB2" w14:textId="47E8CB0C" w:rsidR="00166957" w:rsidRPr="00166957" w:rsidRDefault="00166957" w:rsidP="00166957">
      <w:pPr>
        <w:ind w:left="0"/>
        <w:rPr>
          <w:rFonts w:ascii="Bookman Old Style" w:hAnsi="Bookman Old Style"/>
          <w:sz w:val="24"/>
          <w:szCs w:val="24"/>
        </w:rPr>
      </w:pPr>
      <w:r w:rsidRPr="00166957">
        <w:rPr>
          <w:rFonts w:ascii="Bookman Old Style" w:hAnsi="Bookman Old Style"/>
          <w:sz w:val="24"/>
          <w:szCs w:val="24"/>
        </w:rPr>
        <w:t xml:space="preserve">I recommend you her book </w:t>
      </w:r>
      <w:r w:rsidRPr="00880A1D">
        <w:rPr>
          <w:rFonts w:ascii="Bookman Old Style" w:hAnsi="Bookman Old Style"/>
          <w:i/>
          <w:sz w:val="24"/>
          <w:szCs w:val="24"/>
        </w:rPr>
        <w:t>Refugee Lifeworlds</w:t>
      </w:r>
      <w:r w:rsidRPr="00166957">
        <w:rPr>
          <w:rFonts w:ascii="Bookman Old Style" w:hAnsi="Bookman Old Style"/>
          <w:sz w:val="24"/>
          <w:szCs w:val="24"/>
        </w:rPr>
        <w:t xml:space="preserve"> where she approaches issues of trauma, disability and and aphasia reframing questions of international complicity and responsibility in ways that implicate us all.</w:t>
      </w:r>
      <w:r w:rsidR="000F5565">
        <w:rPr>
          <w:rFonts w:ascii="Bookman Old Style" w:hAnsi="Bookman Old Style"/>
          <w:sz w:val="24"/>
          <w:szCs w:val="24"/>
        </w:rPr>
        <w:t xml:space="preserve"> His family memoir</w:t>
      </w:r>
      <w:r w:rsidR="00DE3A8F">
        <w:rPr>
          <w:rFonts w:ascii="Bookman Old Style" w:hAnsi="Bookman Old Style"/>
          <w:sz w:val="24"/>
          <w:szCs w:val="24"/>
        </w:rPr>
        <w:t xml:space="preserve"> of Cambodian refugeeness titled </w:t>
      </w:r>
      <w:r w:rsidR="00DE3A8F" w:rsidRPr="00DE3A8F">
        <w:rPr>
          <w:rFonts w:ascii="Bookman Old Style" w:hAnsi="Bookman Old Style"/>
          <w:i/>
          <w:sz w:val="24"/>
          <w:szCs w:val="24"/>
        </w:rPr>
        <w:t>Landbridg</w:t>
      </w:r>
      <w:r w:rsidR="00DE3A8F">
        <w:rPr>
          <w:rFonts w:ascii="Bookman Old Style" w:hAnsi="Bookman Old Style"/>
          <w:sz w:val="24"/>
          <w:szCs w:val="24"/>
        </w:rPr>
        <w:t>e will be published in 2023 in Knopf Canada.</w:t>
      </w:r>
    </w:p>
    <w:p w14:paraId="03BC3AFE" w14:textId="77777777" w:rsidR="00DE3A8F" w:rsidRDefault="00880A1D" w:rsidP="00166957">
      <w:pPr>
        <w:ind w:left="0"/>
        <w:rPr>
          <w:rFonts w:ascii="Bookman Old Style" w:hAnsi="Bookman Old Style"/>
          <w:sz w:val="24"/>
          <w:szCs w:val="24"/>
        </w:rPr>
      </w:pPr>
      <w:r>
        <w:rPr>
          <w:rFonts w:ascii="Bookman Old Style" w:hAnsi="Bookman Old Style"/>
          <w:color w:val="FF0000"/>
          <w:sz w:val="24"/>
          <w:szCs w:val="24"/>
        </w:rPr>
        <w:t>5</w:t>
      </w:r>
      <w:r w:rsidR="00166957" w:rsidRPr="00B755CB">
        <w:rPr>
          <w:rFonts w:ascii="Bookman Old Style" w:hAnsi="Bookman Old Style"/>
          <w:color w:val="FF0000"/>
          <w:sz w:val="24"/>
          <w:szCs w:val="24"/>
        </w:rPr>
        <w:t xml:space="preserve">.- </w:t>
      </w:r>
      <w:r w:rsidR="00166957" w:rsidRPr="00166957">
        <w:rPr>
          <w:rFonts w:ascii="Bookman Old Style" w:hAnsi="Bookman Old Style"/>
          <w:sz w:val="24"/>
          <w:szCs w:val="24"/>
        </w:rPr>
        <w:t xml:space="preserve">Jhumpa Lahiri’s title in 2003 inaugurates the 21st century’s move towards dissent and insurgency through </w:t>
      </w:r>
      <w:r w:rsidR="00DE3A8F">
        <w:rPr>
          <w:rFonts w:ascii="Bookman Old Style" w:hAnsi="Bookman Old Style"/>
          <w:sz w:val="24"/>
          <w:szCs w:val="24"/>
        </w:rPr>
        <w:t>LANGUAGE</w:t>
      </w:r>
      <w:r w:rsidR="00166957" w:rsidRPr="00166957">
        <w:rPr>
          <w:rFonts w:ascii="Bookman Old Style" w:hAnsi="Bookman Old Style"/>
          <w:sz w:val="24"/>
          <w:szCs w:val="24"/>
        </w:rPr>
        <w:t>: the change to the Americanized Nikhil, which reminds me of nihil(ist) and liminal, responds to the ugly feeling shame and hatred generate, recalling Ahmed again, a naming rejection as a defence against injury (p. 63)</w:t>
      </w:r>
      <w:r w:rsidR="00DE3A8F">
        <w:rPr>
          <w:rFonts w:ascii="Bookman Old Style" w:hAnsi="Bookman Old Style"/>
          <w:sz w:val="24"/>
          <w:szCs w:val="24"/>
        </w:rPr>
        <w:t>, and as Troeung says, as a prevention mechanism to protect us from injurability.</w:t>
      </w:r>
    </w:p>
    <w:p w14:paraId="3A4025F8" w14:textId="32250F2A" w:rsidR="00166957" w:rsidRPr="00166957" w:rsidRDefault="00DE3A8F" w:rsidP="00166957">
      <w:pPr>
        <w:ind w:left="0"/>
        <w:rPr>
          <w:rFonts w:ascii="Bookman Old Style" w:hAnsi="Bookman Old Style"/>
          <w:sz w:val="24"/>
          <w:szCs w:val="24"/>
        </w:rPr>
      </w:pPr>
      <w:r>
        <w:rPr>
          <w:rFonts w:ascii="Bookman Old Style" w:hAnsi="Bookman Old Style"/>
          <w:sz w:val="24"/>
          <w:szCs w:val="24"/>
        </w:rPr>
        <w:t>Names are key in Gogol double displacement,</w:t>
      </w:r>
      <w:r w:rsidR="00166957" w:rsidRPr="00166957">
        <w:rPr>
          <w:rFonts w:ascii="Bookman Old Style" w:hAnsi="Bookman Old Style"/>
          <w:sz w:val="24"/>
          <w:szCs w:val="24"/>
        </w:rPr>
        <w:t xml:space="preserve"> Nikhil is </w:t>
      </w:r>
      <w:r>
        <w:rPr>
          <w:rFonts w:ascii="Bookman Old Style" w:hAnsi="Bookman Old Style"/>
          <w:sz w:val="24"/>
          <w:szCs w:val="24"/>
        </w:rPr>
        <w:t xml:space="preserve">nihilism, </w:t>
      </w:r>
      <w:r w:rsidR="00166957" w:rsidRPr="00166957">
        <w:rPr>
          <w:rFonts w:ascii="Bookman Old Style" w:hAnsi="Bookman Old Style"/>
          <w:sz w:val="24"/>
          <w:szCs w:val="24"/>
        </w:rPr>
        <w:t xml:space="preserve">nobody, invisible, an unbelonging self, product of a second generation identity after the turning point of 9/11. As in the unnaming of the victims of 9/11only the names on the gravestones will make Gogol find affiliative and planetary worldbuilding and a sense of having a </w:t>
      </w:r>
      <w:r w:rsidR="00166957" w:rsidRPr="00191DAC">
        <w:rPr>
          <w:rFonts w:ascii="Bookman Old Style" w:hAnsi="Bookman Old Style"/>
          <w:i/>
          <w:sz w:val="24"/>
          <w:szCs w:val="24"/>
        </w:rPr>
        <w:t>home</w:t>
      </w:r>
      <w:r w:rsidR="00191DAC" w:rsidRPr="00191DAC">
        <w:rPr>
          <w:rFonts w:ascii="Bookman Old Style" w:hAnsi="Bookman Old Style"/>
          <w:i/>
          <w:sz w:val="24"/>
          <w:szCs w:val="24"/>
        </w:rPr>
        <w:t>S</w:t>
      </w:r>
      <w:r w:rsidR="00166957" w:rsidRPr="00191DAC">
        <w:rPr>
          <w:rFonts w:ascii="Bookman Old Style" w:hAnsi="Bookman Old Style"/>
          <w:i/>
          <w:sz w:val="24"/>
          <w:szCs w:val="24"/>
        </w:rPr>
        <w:t>pace.</w:t>
      </w:r>
    </w:p>
    <w:p w14:paraId="49FD6E6A" w14:textId="596A1D3F" w:rsidR="00166957" w:rsidRPr="00034F40" w:rsidRDefault="00166957" w:rsidP="00166957">
      <w:pPr>
        <w:ind w:left="0"/>
        <w:rPr>
          <w:rFonts w:ascii="Bookman Old Style" w:hAnsi="Bookman Old Style"/>
          <w:i/>
          <w:sz w:val="24"/>
          <w:szCs w:val="24"/>
        </w:rPr>
      </w:pPr>
      <w:r w:rsidRPr="00034F40">
        <w:rPr>
          <w:rFonts w:ascii="Bookman Old Style" w:hAnsi="Bookman Old Style"/>
          <w:i/>
          <w:sz w:val="24"/>
          <w:szCs w:val="24"/>
        </w:rPr>
        <w:t xml:space="preserve">My question is, do you believe </w:t>
      </w:r>
      <w:r w:rsidR="00DE3A8F">
        <w:rPr>
          <w:rFonts w:ascii="Bookman Old Style" w:hAnsi="Bookman Old Style"/>
          <w:i/>
          <w:sz w:val="24"/>
          <w:szCs w:val="24"/>
        </w:rPr>
        <w:t>Nikhil</w:t>
      </w:r>
      <w:r w:rsidRPr="00034F40">
        <w:rPr>
          <w:rFonts w:ascii="Bookman Old Style" w:hAnsi="Bookman Old Style"/>
          <w:i/>
          <w:sz w:val="24"/>
          <w:szCs w:val="24"/>
        </w:rPr>
        <w:t xml:space="preserve">’s </w:t>
      </w:r>
      <w:r w:rsidR="00DE3A8F">
        <w:rPr>
          <w:rFonts w:ascii="Bookman Old Style" w:hAnsi="Bookman Old Style"/>
          <w:i/>
          <w:sz w:val="24"/>
          <w:szCs w:val="24"/>
        </w:rPr>
        <w:t>involvement</w:t>
      </w:r>
      <w:r w:rsidRPr="00034F40">
        <w:rPr>
          <w:rFonts w:ascii="Bookman Old Style" w:hAnsi="Bookman Old Style"/>
          <w:i/>
          <w:sz w:val="24"/>
          <w:szCs w:val="24"/>
        </w:rPr>
        <w:t xml:space="preserve"> with the Ratliff’s homespace is genuine to provide definite happiness?  </w:t>
      </w:r>
    </w:p>
    <w:p w14:paraId="7C8CD309" w14:textId="2F7BACE8" w:rsidR="00166957" w:rsidRPr="00166957" w:rsidRDefault="00880A1D" w:rsidP="00166957">
      <w:pPr>
        <w:ind w:left="0"/>
        <w:rPr>
          <w:rFonts w:ascii="Bookman Old Style" w:hAnsi="Bookman Old Style"/>
          <w:sz w:val="24"/>
          <w:szCs w:val="24"/>
        </w:rPr>
      </w:pPr>
      <w:r>
        <w:rPr>
          <w:rFonts w:ascii="Bookman Old Style" w:hAnsi="Bookman Old Style"/>
          <w:color w:val="FF0000"/>
          <w:sz w:val="24"/>
          <w:szCs w:val="24"/>
        </w:rPr>
        <w:t>6</w:t>
      </w:r>
      <w:r w:rsidR="00166957" w:rsidRPr="00B755CB">
        <w:rPr>
          <w:rFonts w:ascii="Bookman Old Style" w:hAnsi="Bookman Old Style"/>
          <w:color w:val="FF0000"/>
          <w:sz w:val="24"/>
          <w:szCs w:val="24"/>
        </w:rPr>
        <w:t>.</w:t>
      </w:r>
      <w:r w:rsidR="00166957" w:rsidRPr="00166957">
        <w:rPr>
          <w:rFonts w:ascii="Bookman Old Style" w:hAnsi="Bookman Old Style"/>
          <w:sz w:val="24"/>
          <w:szCs w:val="24"/>
        </w:rPr>
        <w:t xml:space="preserve">- </w:t>
      </w:r>
      <w:r w:rsidR="00DE3A8F">
        <w:rPr>
          <w:rFonts w:ascii="Bookman Old Style" w:hAnsi="Bookman Old Style"/>
          <w:sz w:val="24"/>
          <w:szCs w:val="24"/>
        </w:rPr>
        <w:t xml:space="preserve">The recurrent motiv of PARENTING THE PARENT also appears in </w:t>
      </w:r>
      <w:r w:rsidR="00166957" w:rsidRPr="00166957">
        <w:rPr>
          <w:rFonts w:ascii="Bookman Old Style" w:hAnsi="Bookman Old Style"/>
          <w:sz w:val="24"/>
          <w:szCs w:val="24"/>
        </w:rPr>
        <w:t>Dina Nayeri’s Refuge (2017)</w:t>
      </w:r>
      <w:r w:rsidR="00DE3A8F">
        <w:rPr>
          <w:rFonts w:ascii="Bookman Old Style" w:hAnsi="Bookman Old Style"/>
          <w:sz w:val="24"/>
          <w:szCs w:val="24"/>
        </w:rPr>
        <w:t xml:space="preserve"> on decade later. </w:t>
      </w:r>
      <w:r w:rsidR="00166957" w:rsidRPr="00166957">
        <w:rPr>
          <w:rFonts w:ascii="Bookman Old Style" w:hAnsi="Bookman Old Style"/>
          <w:sz w:val="24"/>
          <w:szCs w:val="24"/>
        </w:rPr>
        <w:t xml:space="preserve">Niloo, is always going to </w:t>
      </w:r>
      <w:r w:rsidR="00DE3A8F">
        <w:rPr>
          <w:rFonts w:ascii="Bookman Old Style" w:hAnsi="Bookman Old Style"/>
          <w:sz w:val="24"/>
          <w:szCs w:val="24"/>
        </w:rPr>
        <w:t>her</w:t>
      </w:r>
      <w:r w:rsidR="00166957" w:rsidRPr="00166957">
        <w:rPr>
          <w:rFonts w:ascii="Bookman Old Style" w:hAnsi="Bookman Old Style"/>
          <w:sz w:val="24"/>
          <w:szCs w:val="24"/>
        </w:rPr>
        <w:t xml:space="preserve"> “father’s house” (despite going to Oklahoma, London, Madrid, Istambul and Amsterdam) trying to fullfil all the promises of happiness.</w:t>
      </w:r>
      <w:r w:rsidR="00DE3A8F">
        <w:rPr>
          <w:rFonts w:ascii="Bookman Old Style" w:hAnsi="Bookman Old Style"/>
          <w:sz w:val="24"/>
          <w:szCs w:val="24"/>
        </w:rPr>
        <w:t xml:space="preserve"> </w:t>
      </w:r>
      <w:r w:rsidR="00166957" w:rsidRPr="00166957">
        <w:rPr>
          <w:rFonts w:ascii="Bookman Old Style" w:hAnsi="Bookman Old Style"/>
          <w:sz w:val="24"/>
          <w:szCs w:val="24"/>
        </w:rPr>
        <w:t>The objective is to find her perimeter- to be ungrateful enough, to have a purpose</w:t>
      </w:r>
      <w:r w:rsidR="00AA6F30">
        <w:rPr>
          <w:rFonts w:ascii="Bookman Old Style" w:hAnsi="Bookman Old Style"/>
          <w:sz w:val="24"/>
          <w:szCs w:val="24"/>
        </w:rPr>
        <w:t xml:space="preserve"> of happiness other than</w:t>
      </w:r>
      <w:r w:rsidR="00166957" w:rsidRPr="00166957">
        <w:rPr>
          <w:rFonts w:ascii="Bookman Old Style" w:hAnsi="Bookman Old Style"/>
          <w:sz w:val="24"/>
          <w:szCs w:val="24"/>
        </w:rPr>
        <w:t xml:space="preserve"> acculturation</w:t>
      </w:r>
      <w:r w:rsidR="00AA6F30">
        <w:rPr>
          <w:rFonts w:ascii="Bookman Old Style" w:hAnsi="Bookman Old Style"/>
          <w:sz w:val="24"/>
          <w:szCs w:val="24"/>
        </w:rPr>
        <w:t>.</w:t>
      </w:r>
      <w:r w:rsidR="00166957" w:rsidRPr="00166957">
        <w:rPr>
          <w:rFonts w:ascii="Bookman Old Style" w:hAnsi="Bookman Old Style"/>
          <w:sz w:val="24"/>
          <w:szCs w:val="24"/>
        </w:rPr>
        <w:t xml:space="preserve"> Shame and Fear ha</w:t>
      </w:r>
      <w:r w:rsidR="00AA6F30">
        <w:rPr>
          <w:rFonts w:ascii="Bookman Old Style" w:hAnsi="Bookman Old Style"/>
          <w:sz w:val="24"/>
          <w:szCs w:val="24"/>
        </w:rPr>
        <w:t>ve</w:t>
      </w:r>
      <w:r w:rsidR="00166957" w:rsidRPr="00166957">
        <w:rPr>
          <w:rFonts w:ascii="Bookman Old Style" w:hAnsi="Bookman Old Style"/>
          <w:sz w:val="24"/>
          <w:szCs w:val="24"/>
        </w:rPr>
        <w:t xml:space="preserve"> made her move sideways instead of forward. Her perimeter is a place of contestation, dissent and even an insurgent utopia (in Larissa Lai’s terms), an imaginary place of safety and resistance. The final social resilience makes you open the door. </w:t>
      </w:r>
      <w:r w:rsidR="00AA6F30">
        <w:rPr>
          <w:rFonts w:ascii="Bookman Old Style" w:hAnsi="Bookman Old Style"/>
          <w:sz w:val="24"/>
          <w:szCs w:val="24"/>
        </w:rPr>
        <w:t xml:space="preserve">There is a clear relation to other </w:t>
      </w:r>
      <w:r w:rsidR="00AA6F30">
        <w:rPr>
          <w:rFonts w:ascii="Bookman Old Style" w:hAnsi="Bookman Old Style"/>
          <w:sz w:val="24"/>
          <w:szCs w:val="24"/>
        </w:rPr>
        <w:lastRenderedPageBreak/>
        <w:t xml:space="preserve">refugee novels such as </w:t>
      </w:r>
      <w:r w:rsidR="00166957" w:rsidRPr="00166957">
        <w:rPr>
          <w:rFonts w:ascii="Bookman Old Style" w:hAnsi="Bookman Old Style"/>
          <w:sz w:val="24"/>
          <w:szCs w:val="24"/>
        </w:rPr>
        <w:t xml:space="preserve">Sharon Bala’s </w:t>
      </w:r>
      <w:r w:rsidR="00166957" w:rsidRPr="00AA6F30">
        <w:rPr>
          <w:rFonts w:ascii="Bookman Old Style" w:hAnsi="Bookman Old Style"/>
          <w:i/>
          <w:sz w:val="24"/>
          <w:szCs w:val="24"/>
        </w:rPr>
        <w:t>The Boat People</w:t>
      </w:r>
      <w:r w:rsidR="00166957" w:rsidRPr="00166957">
        <w:rPr>
          <w:rFonts w:ascii="Bookman Old Style" w:hAnsi="Bookman Old Style"/>
          <w:sz w:val="24"/>
          <w:szCs w:val="24"/>
        </w:rPr>
        <w:t>, published a year later, Karim being similar to Mahindan (p. 148)</w:t>
      </w:r>
    </w:p>
    <w:p w14:paraId="3F03BDCB" w14:textId="77777777" w:rsidR="00166957" w:rsidRPr="00A03DB0" w:rsidRDefault="00166957" w:rsidP="00166957">
      <w:pPr>
        <w:ind w:left="0"/>
        <w:rPr>
          <w:rFonts w:ascii="Bookman Old Style" w:hAnsi="Bookman Old Style"/>
          <w:i/>
          <w:sz w:val="24"/>
          <w:szCs w:val="24"/>
        </w:rPr>
      </w:pPr>
      <w:proofErr w:type="gramStart"/>
      <w:r w:rsidRPr="00A03DB0">
        <w:rPr>
          <w:rFonts w:ascii="Bookman Old Style" w:hAnsi="Bookman Old Style"/>
          <w:i/>
          <w:sz w:val="24"/>
          <w:szCs w:val="24"/>
        </w:rPr>
        <w:t>Can you explain the concept of melancholic migrant that Niloo represents for you even if she rediscovers modes of resistance?</w:t>
      </w:r>
      <w:proofErr w:type="gramEnd"/>
      <w:r w:rsidRPr="00A03DB0">
        <w:rPr>
          <w:rFonts w:ascii="Bookman Old Style" w:hAnsi="Bookman Old Style"/>
          <w:i/>
          <w:sz w:val="24"/>
          <w:szCs w:val="24"/>
        </w:rPr>
        <w:t xml:space="preserve"> (p. 116).</w:t>
      </w:r>
    </w:p>
    <w:p w14:paraId="624911E7" w14:textId="2EA16B90" w:rsidR="00166957" w:rsidRPr="00166957" w:rsidRDefault="00880A1D" w:rsidP="00166957">
      <w:pPr>
        <w:ind w:left="0"/>
        <w:rPr>
          <w:rFonts w:ascii="Bookman Old Style" w:hAnsi="Bookman Old Style"/>
          <w:sz w:val="24"/>
          <w:szCs w:val="24"/>
        </w:rPr>
      </w:pPr>
      <w:r>
        <w:rPr>
          <w:rFonts w:ascii="Bookman Old Style" w:hAnsi="Bookman Old Style"/>
          <w:color w:val="FF0000"/>
          <w:sz w:val="24"/>
          <w:szCs w:val="24"/>
        </w:rPr>
        <w:t>7</w:t>
      </w:r>
      <w:r w:rsidR="00166957" w:rsidRPr="00B755CB">
        <w:rPr>
          <w:rFonts w:ascii="Bookman Old Style" w:hAnsi="Bookman Old Style"/>
          <w:color w:val="FF0000"/>
          <w:sz w:val="24"/>
          <w:szCs w:val="24"/>
        </w:rPr>
        <w:t xml:space="preserve">.- </w:t>
      </w:r>
      <w:r w:rsidR="00AA6F30">
        <w:rPr>
          <w:rFonts w:ascii="Bookman Old Style" w:hAnsi="Bookman Old Style"/>
          <w:color w:val="FF0000"/>
          <w:sz w:val="24"/>
          <w:szCs w:val="24"/>
        </w:rPr>
        <w:t xml:space="preserve">In </w:t>
      </w:r>
      <w:r w:rsidR="00166957" w:rsidRPr="00166957">
        <w:rPr>
          <w:rFonts w:ascii="Bookman Old Style" w:hAnsi="Bookman Old Style"/>
          <w:sz w:val="24"/>
          <w:szCs w:val="24"/>
        </w:rPr>
        <w:t>Madeleine Thien’s Certainty (2006)</w:t>
      </w:r>
      <w:r w:rsidR="00AA6F30">
        <w:rPr>
          <w:rFonts w:ascii="Bookman Old Style" w:hAnsi="Bookman Old Style"/>
          <w:sz w:val="24"/>
          <w:szCs w:val="24"/>
        </w:rPr>
        <w:t xml:space="preserve"> and David Chariandy’s Soucouyant, the concept of h</w:t>
      </w:r>
      <w:r w:rsidR="00166957" w:rsidRPr="00166957">
        <w:rPr>
          <w:rFonts w:ascii="Bookman Old Style" w:hAnsi="Bookman Old Style"/>
          <w:sz w:val="24"/>
          <w:szCs w:val="24"/>
        </w:rPr>
        <w:t xml:space="preserve">aunting of Mathew’s </w:t>
      </w:r>
      <w:r w:rsidR="00AA6F30">
        <w:rPr>
          <w:rFonts w:ascii="Bookman Old Style" w:hAnsi="Bookman Old Style"/>
          <w:sz w:val="24"/>
          <w:szCs w:val="24"/>
        </w:rPr>
        <w:t xml:space="preserve">and Adele’s </w:t>
      </w:r>
      <w:r w:rsidR="00166957" w:rsidRPr="00166957">
        <w:rPr>
          <w:rFonts w:ascii="Bookman Old Style" w:hAnsi="Bookman Old Style"/>
          <w:sz w:val="24"/>
          <w:szCs w:val="24"/>
        </w:rPr>
        <w:t xml:space="preserve">ghosts are inherited by </w:t>
      </w:r>
      <w:r w:rsidR="00AA6F30">
        <w:rPr>
          <w:rFonts w:ascii="Bookman Old Style" w:hAnsi="Bookman Old Style"/>
          <w:sz w:val="24"/>
          <w:szCs w:val="24"/>
        </w:rPr>
        <w:t>their children</w:t>
      </w:r>
      <w:r w:rsidR="00166957" w:rsidRPr="00166957">
        <w:rPr>
          <w:rFonts w:ascii="Bookman Old Style" w:hAnsi="Bookman Old Style"/>
          <w:sz w:val="24"/>
          <w:szCs w:val="24"/>
        </w:rPr>
        <w:t>.</w:t>
      </w:r>
      <w:r w:rsidR="00AA6F30">
        <w:rPr>
          <w:rFonts w:ascii="Bookman Old Style" w:hAnsi="Bookman Old Style"/>
          <w:sz w:val="24"/>
          <w:szCs w:val="24"/>
        </w:rPr>
        <w:t xml:space="preserve"> </w:t>
      </w:r>
      <w:r w:rsidR="00166957" w:rsidRPr="00166957">
        <w:rPr>
          <w:rFonts w:ascii="Bookman Old Style" w:hAnsi="Bookman Old Style"/>
          <w:sz w:val="24"/>
          <w:szCs w:val="24"/>
        </w:rPr>
        <w:t xml:space="preserve">Gail is again </w:t>
      </w:r>
      <w:r w:rsidR="00191DAC">
        <w:rPr>
          <w:rFonts w:ascii="Bookman Old Style" w:hAnsi="Bookman Old Style"/>
          <w:sz w:val="24"/>
          <w:szCs w:val="24"/>
        </w:rPr>
        <w:t xml:space="preserve">made </w:t>
      </w:r>
      <w:proofErr w:type="gramStart"/>
      <w:r w:rsidR="00166957" w:rsidRPr="00166957">
        <w:rPr>
          <w:rFonts w:ascii="Bookman Old Style" w:hAnsi="Bookman Old Style"/>
          <w:sz w:val="24"/>
          <w:szCs w:val="24"/>
        </w:rPr>
        <w:t>responsible  for</w:t>
      </w:r>
      <w:proofErr w:type="gramEnd"/>
      <w:r w:rsidR="00166957" w:rsidRPr="00166957">
        <w:rPr>
          <w:rFonts w:ascii="Bookman Old Style" w:hAnsi="Bookman Old Style"/>
          <w:sz w:val="24"/>
          <w:szCs w:val="24"/>
        </w:rPr>
        <w:t xml:space="preserve"> the memory traces, parenting the parent  to make sense of the story</w:t>
      </w:r>
      <w:r w:rsidR="00AA6F30">
        <w:rPr>
          <w:rFonts w:ascii="Bookman Old Style" w:hAnsi="Bookman Old Style"/>
          <w:sz w:val="24"/>
          <w:szCs w:val="24"/>
        </w:rPr>
        <w:t>.</w:t>
      </w:r>
      <w:r w:rsidR="00166957" w:rsidRPr="00166957">
        <w:rPr>
          <w:rFonts w:ascii="Bookman Old Style" w:hAnsi="Bookman Old Style"/>
          <w:sz w:val="24"/>
          <w:szCs w:val="24"/>
        </w:rPr>
        <w:t xml:space="preserve"> Gail’s inheritance and death is the evidence of the</w:t>
      </w:r>
      <w:r w:rsidR="00191DAC">
        <w:rPr>
          <w:rFonts w:ascii="Bookman Old Style" w:hAnsi="Bookman Old Style"/>
          <w:sz w:val="24"/>
          <w:szCs w:val="24"/>
        </w:rPr>
        <w:t>se</w:t>
      </w:r>
      <w:r w:rsidR="00166957" w:rsidRPr="00166957">
        <w:rPr>
          <w:rFonts w:ascii="Bookman Old Style" w:hAnsi="Bookman Old Style"/>
          <w:sz w:val="24"/>
          <w:szCs w:val="24"/>
        </w:rPr>
        <w:t xml:space="preserve"> atrocities. As in Sarah Polley’s movies, the photograph is the right medium to translate the affects and reformulate resistance.</w:t>
      </w:r>
    </w:p>
    <w:p w14:paraId="3D529D5A" w14:textId="77777777" w:rsidR="00BD1F96" w:rsidRDefault="00880A1D" w:rsidP="00166957">
      <w:pPr>
        <w:ind w:left="0"/>
        <w:rPr>
          <w:rFonts w:ascii="Bookman Old Style" w:hAnsi="Bookman Old Style"/>
          <w:sz w:val="24"/>
          <w:szCs w:val="24"/>
        </w:rPr>
      </w:pPr>
      <w:r>
        <w:rPr>
          <w:rFonts w:ascii="Bookman Old Style" w:hAnsi="Bookman Old Style"/>
          <w:color w:val="FF0000"/>
          <w:sz w:val="24"/>
          <w:szCs w:val="24"/>
        </w:rPr>
        <w:t>8</w:t>
      </w:r>
      <w:r w:rsidR="00166957" w:rsidRPr="00B755CB">
        <w:rPr>
          <w:rFonts w:ascii="Bookman Old Style" w:hAnsi="Bookman Old Style"/>
          <w:color w:val="FF0000"/>
          <w:sz w:val="24"/>
          <w:szCs w:val="24"/>
        </w:rPr>
        <w:t xml:space="preserve">.- </w:t>
      </w:r>
      <w:r w:rsidR="00166957" w:rsidRPr="00166957">
        <w:rPr>
          <w:rFonts w:ascii="Bookman Old Style" w:hAnsi="Bookman Old Style"/>
          <w:sz w:val="24"/>
          <w:szCs w:val="24"/>
        </w:rPr>
        <w:t>Chariandy, as other Canadian</w:t>
      </w:r>
      <w:r w:rsidR="00AA6F30">
        <w:rPr>
          <w:rFonts w:ascii="Bookman Old Style" w:hAnsi="Bookman Old Style"/>
          <w:sz w:val="24"/>
          <w:szCs w:val="24"/>
        </w:rPr>
        <w:t>s</w:t>
      </w:r>
      <w:r w:rsidR="00166957" w:rsidRPr="00166957">
        <w:rPr>
          <w:rFonts w:ascii="Bookman Old Style" w:hAnsi="Bookman Old Style"/>
          <w:sz w:val="24"/>
          <w:szCs w:val="24"/>
        </w:rPr>
        <w:t xml:space="preserve"> as Selvadurai and Mootoo, put into practice what is called the narrative of the unusual (Alemany 2016, 2019). This is no magic realism as it makes a critique of how contemporary societies are populated by troubled creatures whose experiences of embodiment and corporeality are depicted in terms of lack, trauma, and fear. Aphasia and dementia are recurrent tropes in this “relentless unbecoming” that we see in many narratives of the Americas and the Caribbean. This new Gothic investigates a new chronotope which involves a revision of the notions of cultural identity in the last thirty years. </w:t>
      </w:r>
      <w:r w:rsidR="00BD1F96">
        <w:rPr>
          <w:rFonts w:ascii="Bookman Old Style" w:hAnsi="Bookman Old Style"/>
          <w:sz w:val="24"/>
          <w:szCs w:val="24"/>
        </w:rPr>
        <w:t>This</w:t>
      </w:r>
      <w:r w:rsidR="00AA6F30">
        <w:rPr>
          <w:rFonts w:ascii="Bookman Old Style" w:hAnsi="Bookman Old Style"/>
          <w:sz w:val="24"/>
          <w:szCs w:val="24"/>
        </w:rPr>
        <w:t xml:space="preserve"> uncanniness is powerful</w:t>
      </w:r>
      <w:r w:rsidR="00166957" w:rsidRPr="00166957">
        <w:rPr>
          <w:rFonts w:ascii="Bookman Old Style" w:hAnsi="Bookman Old Style"/>
          <w:sz w:val="24"/>
          <w:szCs w:val="24"/>
        </w:rPr>
        <w:t xml:space="preserve"> expression of cultural dissent</w:t>
      </w:r>
      <w:r w:rsidR="00BD1F96">
        <w:rPr>
          <w:rFonts w:ascii="Bookman Old Style" w:hAnsi="Bookman Old Style"/>
          <w:sz w:val="24"/>
          <w:szCs w:val="24"/>
        </w:rPr>
        <w:t xml:space="preserve">, it is real, not magical, and it </w:t>
      </w:r>
      <w:r w:rsidR="00166957" w:rsidRPr="00166957">
        <w:rPr>
          <w:rFonts w:ascii="Bookman Old Style" w:hAnsi="Bookman Old Style"/>
          <w:sz w:val="24"/>
          <w:szCs w:val="24"/>
        </w:rPr>
        <w:t>encourage</w:t>
      </w:r>
      <w:r w:rsidR="00BD1F96">
        <w:rPr>
          <w:rFonts w:ascii="Bookman Old Style" w:hAnsi="Bookman Old Style"/>
          <w:sz w:val="24"/>
          <w:szCs w:val="24"/>
        </w:rPr>
        <w:t>s</w:t>
      </w:r>
      <w:r w:rsidR="00166957" w:rsidRPr="00166957">
        <w:rPr>
          <w:rFonts w:ascii="Bookman Old Style" w:hAnsi="Bookman Old Style"/>
          <w:sz w:val="24"/>
          <w:szCs w:val="24"/>
        </w:rPr>
        <w:t xml:space="preserve"> social change” (Sugars &amp; Turcotte, 2009: xv). This way the diasporic subject creates space for alternative ghosts and historical memories to make their presence felt (Sugars, 2011: 70), </w:t>
      </w:r>
    </w:p>
    <w:p w14:paraId="02A3007A" w14:textId="4CA560EC" w:rsidR="00166957" w:rsidRPr="00166957" w:rsidRDefault="00BD1F96" w:rsidP="00166957">
      <w:pPr>
        <w:ind w:left="0"/>
        <w:rPr>
          <w:rFonts w:ascii="Bookman Old Style" w:hAnsi="Bookman Old Style"/>
          <w:sz w:val="24"/>
          <w:szCs w:val="24"/>
        </w:rPr>
      </w:pPr>
      <w:r>
        <w:rPr>
          <w:rFonts w:ascii="Bookman Old Style" w:hAnsi="Bookman Old Style"/>
          <w:sz w:val="24"/>
          <w:szCs w:val="24"/>
        </w:rPr>
        <w:t>T</w:t>
      </w:r>
      <w:r w:rsidR="00166957" w:rsidRPr="00166957">
        <w:rPr>
          <w:rFonts w:ascii="Bookman Old Style" w:hAnsi="Bookman Old Style"/>
          <w:sz w:val="24"/>
          <w:szCs w:val="24"/>
        </w:rPr>
        <w:t xml:space="preserve">he soucouyant </w:t>
      </w:r>
      <w:r>
        <w:rPr>
          <w:rFonts w:ascii="Bookman Old Style" w:hAnsi="Bookman Old Style"/>
          <w:sz w:val="24"/>
          <w:szCs w:val="24"/>
        </w:rPr>
        <w:t>represents the</w:t>
      </w:r>
      <w:r w:rsidR="00166957" w:rsidRPr="00166957">
        <w:rPr>
          <w:rFonts w:ascii="Bookman Old Style" w:hAnsi="Bookman Old Style"/>
          <w:sz w:val="24"/>
          <w:szCs w:val="24"/>
        </w:rPr>
        <w:t xml:space="preserve"> historical trauma </w:t>
      </w:r>
      <w:r>
        <w:rPr>
          <w:rFonts w:ascii="Bookman Old Style" w:hAnsi="Bookman Old Style"/>
          <w:sz w:val="24"/>
          <w:szCs w:val="24"/>
        </w:rPr>
        <w:t xml:space="preserve">which </w:t>
      </w:r>
      <w:r w:rsidR="00166957" w:rsidRPr="00166957">
        <w:rPr>
          <w:rFonts w:ascii="Bookman Old Style" w:hAnsi="Bookman Old Style"/>
          <w:sz w:val="24"/>
          <w:szCs w:val="24"/>
        </w:rPr>
        <w:t>haunt</w:t>
      </w:r>
      <w:r>
        <w:rPr>
          <w:rFonts w:ascii="Bookman Old Style" w:hAnsi="Bookman Old Style"/>
          <w:sz w:val="24"/>
          <w:szCs w:val="24"/>
        </w:rPr>
        <w:t>s</w:t>
      </w:r>
      <w:r w:rsidR="00166957" w:rsidRPr="00166957">
        <w:rPr>
          <w:rFonts w:ascii="Bookman Old Style" w:hAnsi="Bookman Old Style"/>
          <w:sz w:val="24"/>
          <w:szCs w:val="24"/>
        </w:rPr>
        <w:t xml:space="preserve"> subsequent generations” (Coleman 2012, 55). These haunting figures, like the “hungry ghost” or peréthaya (in Selvadurai) or the fukú</w:t>
      </w:r>
      <w:r>
        <w:rPr>
          <w:rFonts w:ascii="Bookman Old Style" w:hAnsi="Bookman Old Style"/>
          <w:sz w:val="24"/>
          <w:szCs w:val="24"/>
        </w:rPr>
        <w:t xml:space="preserve"> (Díaz)</w:t>
      </w:r>
      <w:r w:rsidR="00166957" w:rsidRPr="00166957">
        <w:rPr>
          <w:rFonts w:ascii="Bookman Old Style" w:hAnsi="Bookman Old Style"/>
          <w:sz w:val="24"/>
          <w:szCs w:val="24"/>
        </w:rPr>
        <w:t>, is the curse that has afflicted the Americas. Adele (as other figures like Beli, Mala or Kumi) are scarred for life.</w:t>
      </w:r>
    </w:p>
    <w:p w14:paraId="4C353E17" w14:textId="77777777" w:rsidR="00BD1F96" w:rsidRPr="00CF5EA9" w:rsidRDefault="00BD1F96" w:rsidP="00166957">
      <w:pPr>
        <w:ind w:left="0"/>
        <w:rPr>
          <w:rFonts w:ascii="Bookman Old Style" w:hAnsi="Bookman Old Style"/>
          <w:i/>
          <w:sz w:val="24"/>
          <w:szCs w:val="24"/>
        </w:rPr>
      </w:pPr>
      <w:proofErr w:type="gramStart"/>
      <w:r w:rsidRPr="00CF5EA9">
        <w:rPr>
          <w:rFonts w:ascii="Bookman Old Style" w:hAnsi="Bookman Old Style"/>
          <w:i/>
          <w:sz w:val="24"/>
          <w:szCs w:val="24"/>
        </w:rPr>
        <w:t>Do you think blame and shame are finally transformed and taken to a different space?</w:t>
      </w:r>
      <w:proofErr w:type="gramEnd"/>
    </w:p>
    <w:p w14:paraId="09C5915D" w14:textId="77777777" w:rsidR="00BD1F96" w:rsidRDefault="00BD1F96" w:rsidP="00B755CB">
      <w:pPr>
        <w:ind w:left="0"/>
        <w:rPr>
          <w:rFonts w:ascii="Bookman Old Style" w:hAnsi="Bookman Old Style"/>
          <w:sz w:val="18"/>
          <w:szCs w:val="18"/>
        </w:rPr>
      </w:pPr>
    </w:p>
    <w:p w14:paraId="40AD2482" w14:textId="7F841925" w:rsidR="0024081F" w:rsidRPr="00B755CB" w:rsidRDefault="0024081F" w:rsidP="00B755CB">
      <w:pPr>
        <w:ind w:left="0"/>
        <w:rPr>
          <w:rFonts w:ascii="Bookman Old Style" w:hAnsi="Bookman Old Style"/>
          <w:b/>
          <w:bCs/>
          <w:sz w:val="18"/>
          <w:szCs w:val="18"/>
        </w:rPr>
      </w:pPr>
      <w:r w:rsidRPr="00B755CB">
        <w:rPr>
          <w:rFonts w:ascii="Bookman Old Style" w:hAnsi="Bookman Old Style"/>
          <w:sz w:val="18"/>
          <w:szCs w:val="18"/>
        </w:rPr>
        <w:lastRenderedPageBreak/>
        <w:t>"</w:t>
      </w:r>
      <w:r w:rsidRPr="00B755CB">
        <w:rPr>
          <w:rFonts w:ascii="Bookman Old Style" w:hAnsi="Bookman Old Style"/>
          <w:b/>
          <w:bCs/>
          <w:sz w:val="18"/>
          <w:szCs w:val="18"/>
        </w:rPr>
        <w:t xml:space="preserve">The Premise of Happiness: The Function of Feelings in North American Narratives," </w:t>
      </w:r>
      <w:bookmarkStart w:id="0" w:name="_GoBack"/>
      <w:bookmarkEnd w:id="0"/>
    </w:p>
    <w:p w14:paraId="4D5E677E" w14:textId="77777777" w:rsidR="0024081F" w:rsidRPr="00B755CB" w:rsidRDefault="0024081F" w:rsidP="00B755CB">
      <w:pPr>
        <w:ind w:left="0"/>
        <w:rPr>
          <w:rFonts w:ascii="Bookman Old Style" w:hAnsi="Bookman Old Style"/>
          <w:b/>
          <w:bCs/>
          <w:sz w:val="18"/>
          <w:szCs w:val="18"/>
        </w:rPr>
      </w:pPr>
      <w:r w:rsidRPr="00B755CB">
        <w:rPr>
          <w:rFonts w:ascii="Bookman Old Style" w:hAnsi="Bookman Old Style"/>
          <w:b/>
          <w:bCs/>
          <w:sz w:val="18"/>
          <w:szCs w:val="18"/>
        </w:rPr>
        <w:t>Project code: PID2020-113190GB-C21.</w:t>
      </w:r>
    </w:p>
    <w:p w14:paraId="39B52590" w14:textId="77777777" w:rsidR="0024081F" w:rsidRPr="00B755CB" w:rsidRDefault="0024081F" w:rsidP="00B755CB">
      <w:pPr>
        <w:ind w:left="0"/>
        <w:rPr>
          <w:rFonts w:ascii="Bookman Old Style" w:hAnsi="Bookman Old Style"/>
          <w:sz w:val="18"/>
          <w:szCs w:val="18"/>
        </w:rPr>
      </w:pPr>
      <w:r w:rsidRPr="00B755CB">
        <w:rPr>
          <w:rFonts w:ascii="Bookman Old Style" w:hAnsi="Bookman Old Style"/>
          <w:sz w:val="18"/>
          <w:szCs w:val="18"/>
        </w:rPr>
        <w:t>mllarena@ull.edu.es</w:t>
      </w:r>
    </w:p>
    <w:p w14:paraId="0947EEEC" w14:textId="4CD7B4F5" w:rsidR="003C38B3" w:rsidRPr="00B755CB" w:rsidRDefault="003C38B3" w:rsidP="00B755CB">
      <w:pPr>
        <w:ind w:left="0"/>
        <w:rPr>
          <w:rFonts w:ascii="Bookman Old Style" w:hAnsi="Bookman Old Style"/>
          <w:b/>
          <w:bCs/>
          <w:sz w:val="18"/>
          <w:szCs w:val="18"/>
        </w:rPr>
      </w:pPr>
      <w:r w:rsidRPr="00B755CB">
        <w:rPr>
          <w:rFonts w:ascii="Bookman Old Style" w:hAnsi="Bookman Old Style"/>
          <w:b/>
          <w:bCs/>
          <w:sz w:val="18"/>
          <w:szCs w:val="18"/>
        </w:rPr>
        <w:t>Bio</w:t>
      </w:r>
      <w:r w:rsidR="006A5E3E" w:rsidRPr="00B755CB">
        <w:rPr>
          <w:rFonts w:ascii="Bookman Old Style" w:hAnsi="Bookman Old Style"/>
          <w:b/>
          <w:bCs/>
          <w:sz w:val="18"/>
          <w:szCs w:val="18"/>
        </w:rPr>
        <w:t>blurb.</w:t>
      </w:r>
    </w:p>
    <w:p w14:paraId="4040D79B" w14:textId="4B13A2D1" w:rsidR="009B0C4D" w:rsidRPr="00B755CB" w:rsidRDefault="003C38B3" w:rsidP="00B755CB">
      <w:pPr>
        <w:ind w:left="0"/>
        <w:rPr>
          <w:rFonts w:ascii="Bookman Old Style" w:hAnsi="Bookman Old Style"/>
          <w:sz w:val="18"/>
          <w:szCs w:val="18"/>
        </w:rPr>
      </w:pPr>
      <w:r w:rsidRPr="00B755CB">
        <w:rPr>
          <w:rFonts w:ascii="Bookman Old Style" w:hAnsi="Bookman Old Style"/>
          <w:sz w:val="18"/>
          <w:szCs w:val="18"/>
        </w:rPr>
        <w:t>María Jesús Llarena-Ascanio is a Lecturer (Profesor Ayudante Doctor) at the University de La Laguna. In 2000 gets her PhD with a Doctoral Thesis on Canadian Literature and the autor Michael Ondaatje. She has taught postgraduate courses on contemporary Canadian Literature and South Asian Diasporic writers such as M.G. Vassanji, Michael Ondaatje, Neil Bissoondath, Rohinton Mistry or Shyam Selvadurai. Currently she is working on comparative transnational literatures in Canada and Latin America written by women</w:t>
      </w:r>
      <w:r w:rsidR="003A2E34" w:rsidRPr="00B755CB">
        <w:rPr>
          <w:rFonts w:ascii="Bookman Old Style" w:hAnsi="Bookman Old Style"/>
          <w:sz w:val="18"/>
          <w:szCs w:val="18"/>
        </w:rPr>
        <w:t>. Her research</w:t>
      </w:r>
      <w:r w:rsidRPr="00B755CB">
        <w:rPr>
          <w:rFonts w:ascii="Bookman Old Style" w:hAnsi="Bookman Old Style"/>
          <w:sz w:val="18"/>
          <w:szCs w:val="18"/>
        </w:rPr>
        <w:t xml:space="preserve"> focus</w:t>
      </w:r>
      <w:r w:rsidR="003A2E34" w:rsidRPr="00B755CB">
        <w:rPr>
          <w:rFonts w:ascii="Bookman Old Style" w:hAnsi="Bookman Old Style"/>
          <w:sz w:val="18"/>
          <w:szCs w:val="18"/>
        </w:rPr>
        <w:t>es</w:t>
      </w:r>
      <w:r w:rsidRPr="00B755CB">
        <w:rPr>
          <w:rFonts w:ascii="Bookman Old Style" w:hAnsi="Bookman Old Style"/>
          <w:sz w:val="18"/>
          <w:szCs w:val="18"/>
        </w:rPr>
        <w:t xml:space="preserve"> on diasporic and hemispheric stories centred on precarity</w:t>
      </w:r>
      <w:r w:rsidR="003A2E34" w:rsidRPr="00B755CB">
        <w:rPr>
          <w:rFonts w:ascii="Bookman Old Style" w:hAnsi="Bookman Old Style"/>
          <w:sz w:val="18"/>
          <w:szCs w:val="18"/>
        </w:rPr>
        <w:t>,</w:t>
      </w:r>
      <w:r w:rsidRPr="00B755CB">
        <w:rPr>
          <w:rFonts w:ascii="Bookman Old Style" w:hAnsi="Bookman Old Style"/>
          <w:sz w:val="18"/>
          <w:szCs w:val="18"/>
        </w:rPr>
        <w:t xml:space="preserve"> vulnerability, ecofeminism</w:t>
      </w:r>
      <w:r w:rsidR="003A2E34" w:rsidRPr="00B755CB">
        <w:rPr>
          <w:rFonts w:ascii="Bookman Old Style" w:hAnsi="Bookman Old Style"/>
          <w:sz w:val="18"/>
          <w:szCs w:val="18"/>
        </w:rPr>
        <w:t>,</w:t>
      </w:r>
      <w:r w:rsidRPr="00B755CB">
        <w:rPr>
          <w:rFonts w:ascii="Bookman Old Style" w:hAnsi="Bookman Old Style"/>
          <w:sz w:val="18"/>
          <w:szCs w:val="18"/>
        </w:rPr>
        <w:t xml:space="preserve"> biopolitics and sustainable affects in the work of writers Sharon Bala, Shani Mootoo and Souvankham Thammavongsa.</w:t>
      </w:r>
    </w:p>
    <w:p w14:paraId="7EAA5E3A" w14:textId="513A381D" w:rsidR="006A5E3E" w:rsidRPr="00B755CB" w:rsidRDefault="003A2E34" w:rsidP="00B755CB">
      <w:pPr>
        <w:ind w:left="0"/>
        <w:rPr>
          <w:rFonts w:ascii="Bookman Old Style" w:hAnsi="Bookman Old Style"/>
          <w:sz w:val="18"/>
          <w:szCs w:val="18"/>
        </w:rPr>
      </w:pPr>
      <w:r w:rsidRPr="00B755CB">
        <w:rPr>
          <w:rFonts w:ascii="Bookman Old Style" w:hAnsi="Bookman Old Style"/>
          <w:sz w:val="18"/>
          <w:szCs w:val="18"/>
        </w:rPr>
        <w:t xml:space="preserve"> </w:t>
      </w:r>
      <w:r w:rsidR="006A5E3E" w:rsidRPr="00B755CB">
        <w:rPr>
          <w:rFonts w:ascii="Bookman Old Style" w:hAnsi="Bookman Old Style"/>
          <w:sz w:val="18"/>
          <w:szCs w:val="18"/>
        </w:rPr>
        <w:t>https://orcid.org/0000-0003-4593-6323</w:t>
      </w:r>
    </w:p>
    <w:p w14:paraId="58DE0D3C" w14:textId="5EA19F95" w:rsidR="003A2E34" w:rsidRPr="00B755CB" w:rsidRDefault="003A2E34" w:rsidP="00B755CB">
      <w:pPr>
        <w:ind w:left="0"/>
        <w:rPr>
          <w:rFonts w:ascii="Bookman Old Style" w:hAnsi="Bookman Old Style"/>
          <w:sz w:val="18"/>
          <w:szCs w:val="18"/>
        </w:rPr>
      </w:pPr>
      <w:r w:rsidRPr="00B755CB">
        <w:rPr>
          <w:rFonts w:ascii="Bookman Old Style" w:hAnsi="Bookman Old Style"/>
          <w:sz w:val="18"/>
          <w:szCs w:val="18"/>
        </w:rPr>
        <w:t xml:space="preserve">2020. “Bodies Becoming Pain: Unusual Strategies of Dissent in Some Transnational Latin-American Women Writers” </w:t>
      </w:r>
      <w:r w:rsidRPr="00B755CB">
        <w:rPr>
          <w:rFonts w:ascii="Bookman Old Style" w:hAnsi="Bookman Old Style"/>
          <w:i/>
          <w:iCs/>
          <w:sz w:val="18"/>
          <w:szCs w:val="18"/>
        </w:rPr>
        <w:t>Brumal: Research Journal on the Fantastic</w:t>
      </w:r>
      <w:r w:rsidRPr="00B755CB">
        <w:rPr>
          <w:rFonts w:ascii="Bookman Old Style" w:hAnsi="Bookman Old Style"/>
          <w:sz w:val="18"/>
          <w:szCs w:val="18"/>
        </w:rPr>
        <w:t>. 8. 113-134.</w:t>
      </w:r>
    </w:p>
    <w:p w14:paraId="181DB855" w14:textId="7B617E3E" w:rsidR="003A2E34" w:rsidRPr="00B755CB" w:rsidRDefault="003A2E34" w:rsidP="00B755CB">
      <w:pPr>
        <w:ind w:left="0"/>
        <w:rPr>
          <w:rFonts w:ascii="Bookman Old Style" w:hAnsi="Bookman Old Style"/>
          <w:sz w:val="18"/>
          <w:szCs w:val="18"/>
        </w:rPr>
      </w:pPr>
      <w:r w:rsidRPr="00B755CB">
        <w:rPr>
          <w:rFonts w:ascii="Bookman Old Style" w:hAnsi="Bookman Old Style"/>
          <w:sz w:val="18"/>
          <w:szCs w:val="18"/>
        </w:rPr>
        <w:t>2020. “Rescaling Dissent in Some Transnational Stories: Some Speculative Narratives by Mootoo, Selvadurai, Chariandy and Díaz</w:t>
      </w:r>
      <w:r w:rsidRPr="00B755CB">
        <w:rPr>
          <w:rFonts w:ascii="Bookman Old Style" w:hAnsi="Bookman Old Style"/>
          <w:i/>
          <w:iCs/>
          <w:sz w:val="18"/>
          <w:szCs w:val="18"/>
        </w:rPr>
        <w:t>.” Indialogs: Spanish Journal of India Studies</w:t>
      </w:r>
      <w:r w:rsidRPr="00B755CB">
        <w:rPr>
          <w:rFonts w:ascii="Bookman Old Style" w:hAnsi="Bookman Old Style"/>
          <w:sz w:val="18"/>
          <w:szCs w:val="18"/>
        </w:rPr>
        <w:t>. 7. 27-43.</w:t>
      </w:r>
    </w:p>
    <w:p w14:paraId="612B87FB" w14:textId="7F1CAD8E" w:rsidR="003A2E34" w:rsidRPr="00B755CB" w:rsidRDefault="003A2E34" w:rsidP="00B755CB">
      <w:pPr>
        <w:ind w:left="0"/>
        <w:rPr>
          <w:rFonts w:ascii="Bookman Old Style" w:hAnsi="Bookman Old Style"/>
          <w:sz w:val="18"/>
          <w:szCs w:val="18"/>
        </w:rPr>
      </w:pPr>
      <w:r w:rsidRPr="00B755CB">
        <w:rPr>
          <w:rFonts w:ascii="Bookman Old Style" w:hAnsi="Bookman Old Style"/>
          <w:sz w:val="18"/>
          <w:szCs w:val="18"/>
        </w:rPr>
        <w:t xml:space="preserve">2020. “India as a Third Space in Canada’s Aging Anxiety and Bodily Corruption in Rohinton Mistry’s Work.” </w:t>
      </w:r>
      <w:r w:rsidRPr="00B755CB">
        <w:rPr>
          <w:rFonts w:ascii="Bookman Old Style" w:hAnsi="Bookman Old Style"/>
          <w:i/>
          <w:iCs/>
          <w:sz w:val="18"/>
          <w:szCs w:val="18"/>
        </w:rPr>
        <w:t>Revolving Around India(s): Alternative Images, Emerging Perspectives</w:t>
      </w:r>
      <w:r w:rsidRPr="00B755CB">
        <w:rPr>
          <w:rFonts w:ascii="Bookman Old Style" w:hAnsi="Bookman Old Style"/>
          <w:sz w:val="18"/>
          <w:szCs w:val="18"/>
        </w:rPr>
        <w:t>. Eds. Juan Oliva Cruz, Antonia Navarro, Jorge Diego Sánchez. Newclastle-upon-Tyne, Cambridge Scholars. 107-120.</w:t>
      </w:r>
    </w:p>
    <w:p w14:paraId="20ED91EA" w14:textId="091C72DB" w:rsidR="003A2E34" w:rsidRPr="00B755CB" w:rsidRDefault="003A2E34" w:rsidP="00B755CB">
      <w:pPr>
        <w:ind w:left="0"/>
        <w:rPr>
          <w:rFonts w:ascii="Bookman Old Style" w:hAnsi="Bookman Old Style"/>
          <w:sz w:val="18"/>
          <w:szCs w:val="18"/>
        </w:rPr>
      </w:pPr>
      <w:r w:rsidRPr="00B755CB">
        <w:rPr>
          <w:rFonts w:ascii="Bookman Old Style" w:hAnsi="Bookman Old Style"/>
          <w:sz w:val="18"/>
          <w:szCs w:val="18"/>
        </w:rPr>
        <w:t xml:space="preserve">2019. “La Literatura que nos llega desde Canadá, ese gran desconocido país”. </w:t>
      </w:r>
      <w:hyperlink r:id="rId6" w:history="1">
        <w:r w:rsidRPr="00B755CB">
          <w:rPr>
            <w:rStyle w:val="Hipervnculo"/>
            <w:rFonts w:ascii="Bookman Old Style" w:hAnsi="Bookman Old Style"/>
            <w:sz w:val="18"/>
            <w:szCs w:val="18"/>
          </w:rPr>
          <w:t>https://elasombrario.com/literatura-canada-desconocido-pais</w:t>
        </w:r>
      </w:hyperlink>
      <w:r w:rsidRPr="00B755CB">
        <w:rPr>
          <w:rFonts w:ascii="Bookman Old Style" w:hAnsi="Bookman Old Style"/>
          <w:sz w:val="18"/>
          <w:szCs w:val="18"/>
        </w:rPr>
        <w:t xml:space="preserve"> 26-05-2019.</w:t>
      </w:r>
    </w:p>
    <w:p w14:paraId="320ABBB2" w14:textId="0F2FE2CE" w:rsidR="003A2E34" w:rsidRPr="00B755CB" w:rsidRDefault="003A2E34" w:rsidP="00B755CB">
      <w:pPr>
        <w:ind w:left="0"/>
        <w:rPr>
          <w:rFonts w:ascii="Bookman Old Style" w:hAnsi="Bookman Old Style"/>
          <w:sz w:val="18"/>
          <w:szCs w:val="18"/>
        </w:rPr>
      </w:pPr>
      <w:r w:rsidRPr="00B755CB">
        <w:rPr>
          <w:rFonts w:ascii="Bookman Old Style" w:hAnsi="Bookman Old Style"/>
          <w:sz w:val="18"/>
          <w:szCs w:val="18"/>
        </w:rPr>
        <w:t xml:space="preserve">2018, “Another Way of Naming Elsewhere: Transnational and Hemispheric Stories by Some Canadian and Argentinian Authors” </w:t>
      </w:r>
      <w:r w:rsidRPr="00B755CB">
        <w:rPr>
          <w:rFonts w:ascii="Bookman Old Style" w:hAnsi="Bookman Old Style"/>
          <w:i/>
          <w:iCs/>
          <w:sz w:val="18"/>
          <w:szCs w:val="18"/>
        </w:rPr>
        <w:t>Revista Canaria de Estudios Ingleses</w:t>
      </w:r>
      <w:r w:rsidRPr="00B755CB">
        <w:rPr>
          <w:rFonts w:ascii="Bookman Old Style" w:hAnsi="Bookman Old Style"/>
          <w:sz w:val="18"/>
          <w:szCs w:val="18"/>
        </w:rPr>
        <w:t>.  78. 55-73.</w:t>
      </w:r>
    </w:p>
    <w:p w14:paraId="0BDD88BE" w14:textId="022DB7ED" w:rsidR="003A2E34" w:rsidRPr="00B755CB" w:rsidRDefault="003A2E34" w:rsidP="00B755CB">
      <w:pPr>
        <w:ind w:left="0"/>
        <w:rPr>
          <w:rFonts w:ascii="Bookman Old Style" w:hAnsi="Bookman Old Style"/>
          <w:sz w:val="18"/>
          <w:szCs w:val="18"/>
        </w:rPr>
      </w:pPr>
      <w:r w:rsidRPr="00B755CB">
        <w:rPr>
          <w:rFonts w:ascii="Bookman Old Style" w:hAnsi="Bookman Old Style"/>
          <w:sz w:val="18"/>
          <w:szCs w:val="18"/>
        </w:rPr>
        <w:t xml:space="preserve">2011-12. “The Anxiety of Being Diasporic: The Ambivalence fo Double Displacemenet in Rohinton Mistry’s Work.” </w:t>
      </w:r>
      <w:r w:rsidRPr="00B755CB">
        <w:rPr>
          <w:rFonts w:ascii="Bookman Old Style" w:hAnsi="Bookman Old Style"/>
          <w:i/>
          <w:iCs/>
          <w:sz w:val="18"/>
          <w:szCs w:val="18"/>
        </w:rPr>
        <w:t>Canadaria: Revista Canaria de Estudios Canadienses</w:t>
      </w:r>
      <w:r w:rsidRPr="00B755CB">
        <w:rPr>
          <w:rFonts w:ascii="Bookman Old Style" w:hAnsi="Bookman Old Style"/>
          <w:sz w:val="18"/>
          <w:szCs w:val="18"/>
        </w:rPr>
        <w:t>. 9. 25-37.</w:t>
      </w:r>
    </w:p>
    <w:sectPr w:rsidR="003A2E34" w:rsidRPr="00B755CB">
      <w:headerReference w:type="default" r:id="rId7"/>
      <w:footerReference w:type="default" r:id="rId8"/>
      <w:headerReference w:type="first" r:id="rId9"/>
      <w:footerReference w:type="first" r:id="rId10"/>
      <w:pgSz w:w="11906" w:h="16838"/>
      <w:pgMar w:top="2834" w:right="1865" w:bottom="1865" w:left="850" w:header="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1ABF" w14:textId="77777777" w:rsidR="00A6488A" w:rsidRDefault="00A6488A">
      <w:pPr>
        <w:spacing w:after="0" w:line="240" w:lineRule="auto"/>
      </w:pPr>
      <w:r>
        <w:separator/>
      </w:r>
    </w:p>
  </w:endnote>
  <w:endnote w:type="continuationSeparator" w:id="0">
    <w:p w14:paraId="476637AC" w14:textId="77777777" w:rsidR="00A6488A" w:rsidRDefault="00A6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1C49" w14:textId="77777777" w:rsidR="00182DD9" w:rsidRDefault="00182DD9">
    <w:pPr>
      <w:ind w:firstLine="992"/>
    </w:pPr>
  </w:p>
  <w:p w14:paraId="227FE9FF" w14:textId="77777777" w:rsidR="00182DD9" w:rsidRDefault="00182DD9">
    <w:pPr>
      <w:ind w:firstLine="992"/>
      <w:rPr>
        <w:sz w:val="18"/>
        <w:szCs w:val="18"/>
      </w:rPr>
    </w:pPr>
  </w:p>
  <w:p w14:paraId="2040AE6F" w14:textId="0CF4B48A" w:rsidR="00182DD9" w:rsidRDefault="004B34F7">
    <w:pPr>
      <w:ind w:firstLine="992"/>
      <w:jc w:val="right"/>
      <w:rPr>
        <w:sz w:val="18"/>
        <w:szCs w:val="18"/>
      </w:rPr>
    </w:pPr>
    <w:r>
      <w:rPr>
        <w:sz w:val="18"/>
        <w:szCs w:val="18"/>
      </w:rPr>
      <w:fldChar w:fldCharType="begin"/>
    </w:r>
    <w:r>
      <w:rPr>
        <w:sz w:val="18"/>
        <w:szCs w:val="18"/>
      </w:rPr>
      <w:instrText>PAGE</w:instrText>
    </w:r>
    <w:r>
      <w:rPr>
        <w:sz w:val="18"/>
        <w:szCs w:val="18"/>
      </w:rPr>
      <w:fldChar w:fldCharType="separate"/>
    </w:r>
    <w:r w:rsidR="009B0C4D">
      <w:rPr>
        <w:noProof/>
        <w:sz w:val="18"/>
        <w:szCs w:val="18"/>
      </w:rPr>
      <w:t>1</w:t>
    </w:r>
    <w:r>
      <w:rPr>
        <w:sz w:val="18"/>
        <w:szCs w:val="18"/>
      </w:rPr>
      <w:fldChar w:fldCharType="end"/>
    </w:r>
  </w:p>
  <w:p w14:paraId="6C70A725" w14:textId="77777777" w:rsidR="00182DD9" w:rsidRDefault="004B34F7">
    <w:pPr>
      <w:ind w:firstLine="992"/>
      <w:rPr>
        <w:b/>
        <w:color w:val="5C068C"/>
        <w:sz w:val="14"/>
        <w:szCs w:val="14"/>
      </w:rPr>
    </w:pPr>
    <w:r>
      <w:rPr>
        <w:b/>
        <w:color w:val="5C068C"/>
        <w:sz w:val="14"/>
        <w:szCs w:val="14"/>
      </w:rPr>
      <w:t>ull.es</w:t>
    </w:r>
  </w:p>
  <w:p w14:paraId="38C939F1" w14:textId="77777777" w:rsidR="00182DD9" w:rsidRDefault="00182DD9">
    <w:pPr>
      <w:ind w:firstLine="992"/>
      <w:rPr>
        <w:b/>
        <w:color w:val="5C068C"/>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EEE2" w14:textId="77777777" w:rsidR="00182DD9" w:rsidRDefault="004B34F7">
    <w:pPr>
      <w:spacing w:after="0"/>
      <w:rPr>
        <w:color w:val="5C068C"/>
        <w:sz w:val="14"/>
        <w:szCs w:val="14"/>
      </w:rPr>
    </w:pPr>
    <w:r>
      <w:rPr>
        <w:color w:val="5C068C"/>
        <w:sz w:val="14"/>
        <w:szCs w:val="14"/>
      </w:rPr>
      <w:t>C/ Padre Herrera s/n</w:t>
    </w:r>
  </w:p>
  <w:p w14:paraId="71D621F3" w14:textId="77777777" w:rsidR="00182DD9" w:rsidRDefault="004B34F7">
    <w:pPr>
      <w:spacing w:after="0"/>
      <w:rPr>
        <w:color w:val="5C068C"/>
        <w:sz w:val="14"/>
        <w:szCs w:val="14"/>
      </w:rPr>
    </w:pPr>
    <w:r>
      <w:rPr>
        <w:color w:val="5C068C"/>
        <w:sz w:val="14"/>
        <w:szCs w:val="14"/>
      </w:rPr>
      <w:t xml:space="preserve">38207 </w:t>
    </w:r>
    <w:proofErr w:type="gramStart"/>
    <w:r>
      <w:rPr>
        <w:color w:val="5C068C"/>
        <w:sz w:val="14"/>
        <w:szCs w:val="14"/>
      </w:rPr>
      <w:t>La</w:t>
    </w:r>
    <w:proofErr w:type="gramEnd"/>
    <w:r>
      <w:rPr>
        <w:color w:val="5C068C"/>
        <w:sz w:val="14"/>
        <w:szCs w:val="14"/>
      </w:rPr>
      <w:t xml:space="preserve"> Laguna</w:t>
    </w:r>
  </w:p>
  <w:p w14:paraId="3EE15CEA" w14:textId="77777777" w:rsidR="00182DD9" w:rsidRDefault="004B34F7">
    <w:pPr>
      <w:spacing w:after="0"/>
      <w:rPr>
        <w:color w:val="5C068C"/>
        <w:sz w:val="14"/>
        <w:szCs w:val="14"/>
      </w:rPr>
    </w:pPr>
    <w:r>
      <w:rPr>
        <w:color w:val="5C068C"/>
        <w:sz w:val="14"/>
        <w:szCs w:val="14"/>
      </w:rPr>
      <w:t>Santa Cruz de Tenerife. España</w:t>
    </w:r>
  </w:p>
  <w:p w14:paraId="66B65DBD" w14:textId="77777777" w:rsidR="00182DD9" w:rsidRDefault="00182DD9">
    <w:pPr>
      <w:spacing w:after="0"/>
      <w:rPr>
        <w:color w:val="5C068C"/>
        <w:sz w:val="14"/>
        <w:szCs w:val="14"/>
      </w:rPr>
    </w:pPr>
  </w:p>
  <w:p w14:paraId="7D37089A" w14:textId="77777777" w:rsidR="00182DD9" w:rsidRDefault="004B34F7">
    <w:pPr>
      <w:spacing w:after="0"/>
      <w:rPr>
        <w:color w:val="5C068C"/>
        <w:sz w:val="14"/>
        <w:szCs w:val="14"/>
      </w:rPr>
    </w:pPr>
    <w:r>
      <w:rPr>
        <w:color w:val="5C068C"/>
        <w:sz w:val="14"/>
        <w:szCs w:val="14"/>
      </w:rPr>
      <w:t>T: 900 43 25 26</w:t>
    </w:r>
  </w:p>
  <w:p w14:paraId="43520032" w14:textId="77777777" w:rsidR="00182DD9" w:rsidRDefault="00182DD9">
    <w:pPr>
      <w:spacing w:after="0"/>
      <w:rPr>
        <w:color w:val="5C068C"/>
        <w:sz w:val="14"/>
        <w:szCs w:val="14"/>
      </w:rPr>
    </w:pPr>
  </w:p>
  <w:p w14:paraId="3BDE4892" w14:textId="77777777" w:rsidR="00182DD9" w:rsidRDefault="004B34F7">
    <w:pPr>
      <w:spacing w:after="0"/>
      <w:rPr>
        <w:b/>
        <w:color w:val="5C068C"/>
        <w:sz w:val="14"/>
        <w:szCs w:val="14"/>
      </w:rPr>
    </w:pPr>
    <w:r>
      <w:rPr>
        <w:b/>
        <w:color w:val="5C068C"/>
        <w:sz w:val="14"/>
        <w:szCs w:val="14"/>
      </w:rPr>
      <w:t>ull.es</w:t>
    </w:r>
  </w:p>
  <w:p w14:paraId="5992CAAD" w14:textId="77777777" w:rsidR="00182DD9" w:rsidRDefault="00182DD9">
    <w:pPr>
      <w:spacing w:after="0"/>
      <w:rPr>
        <w:b/>
        <w:color w:val="5C068C"/>
        <w:sz w:val="14"/>
        <w:szCs w:val="14"/>
      </w:rPr>
    </w:pPr>
  </w:p>
  <w:p w14:paraId="6F762D2E" w14:textId="77777777" w:rsidR="00182DD9" w:rsidRDefault="00182DD9">
    <w:pPr>
      <w:rPr>
        <w:b/>
        <w:color w:val="5C068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5982" w14:textId="77777777" w:rsidR="00A6488A" w:rsidRDefault="00A6488A">
      <w:pPr>
        <w:spacing w:after="0" w:line="240" w:lineRule="auto"/>
      </w:pPr>
      <w:r>
        <w:separator/>
      </w:r>
    </w:p>
  </w:footnote>
  <w:footnote w:type="continuationSeparator" w:id="0">
    <w:p w14:paraId="3634DB65" w14:textId="77777777" w:rsidR="00A6488A" w:rsidRDefault="00A6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DC79" w14:textId="77777777" w:rsidR="00182DD9" w:rsidRDefault="00182DD9">
    <w:pPr>
      <w:ind w:left="-708"/>
    </w:pPr>
  </w:p>
  <w:p w14:paraId="3CD00E03" w14:textId="77777777" w:rsidR="00182DD9" w:rsidRDefault="004B34F7">
    <w:pPr>
      <w:ind w:left="-425"/>
    </w:pPr>
    <w:r>
      <w:rPr>
        <w:noProof/>
      </w:rPr>
      <w:drawing>
        <wp:inline distT="114300" distB="114300" distL="114300" distR="114300" wp14:anchorId="623E12F1" wp14:editId="0269A44F">
          <wp:extent cx="1122113" cy="109680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2113" cy="109680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587B" w14:textId="77777777" w:rsidR="00182DD9" w:rsidRDefault="00182DD9">
    <w:pPr>
      <w:spacing w:line="240" w:lineRule="auto"/>
      <w:ind w:left="-792" w:hanging="57"/>
    </w:pPr>
  </w:p>
  <w:p w14:paraId="6A2F67A2" w14:textId="77777777" w:rsidR="00182DD9" w:rsidRDefault="004B34F7">
    <w:pPr>
      <w:spacing w:line="240" w:lineRule="auto"/>
      <w:ind w:left="-425"/>
    </w:pPr>
    <w:r>
      <w:rPr>
        <w:noProof/>
      </w:rPr>
      <w:drawing>
        <wp:inline distT="114300" distB="114300" distL="114300" distR="114300" wp14:anchorId="29D12EBC" wp14:editId="58FAB971">
          <wp:extent cx="4389188" cy="126341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89188" cy="126341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D9"/>
    <w:rsid w:val="00034F40"/>
    <w:rsid w:val="00045A68"/>
    <w:rsid w:val="000F5565"/>
    <w:rsid w:val="00166957"/>
    <w:rsid w:val="00182DD9"/>
    <w:rsid w:val="00191DAC"/>
    <w:rsid w:val="001D2191"/>
    <w:rsid w:val="0024081F"/>
    <w:rsid w:val="00292F92"/>
    <w:rsid w:val="00312845"/>
    <w:rsid w:val="00344476"/>
    <w:rsid w:val="003A2E34"/>
    <w:rsid w:val="003C38B3"/>
    <w:rsid w:val="004A2A06"/>
    <w:rsid w:val="004B34F7"/>
    <w:rsid w:val="00681EF5"/>
    <w:rsid w:val="006A5E3E"/>
    <w:rsid w:val="006C7F14"/>
    <w:rsid w:val="0087475A"/>
    <w:rsid w:val="00880A1D"/>
    <w:rsid w:val="008D465D"/>
    <w:rsid w:val="009B0C4D"/>
    <w:rsid w:val="009C442C"/>
    <w:rsid w:val="00A03DB0"/>
    <w:rsid w:val="00A30DCC"/>
    <w:rsid w:val="00A33F7E"/>
    <w:rsid w:val="00A6488A"/>
    <w:rsid w:val="00A83E4E"/>
    <w:rsid w:val="00AA6F30"/>
    <w:rsid w:val="00AC7563"/>
    <w:rsid w:val="00B755CB"/>
    <w:rsid w:val="00BD1F96"/>
    <w:rsid w:val="00C40179"/>
    <w:rsid w:val="00C92995"/>
    <w:rsid w:val="00CB7EBE"/>
    <w:rsid w:val="00CF5EA9"/>
    <w:rsid w:val="00D0697B"/>
    <w:rsid w:val="00DE3A8F"/>
    <w:rsid w:val="00E40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AF96"/>
  <w15:docId w15:val="{A71B1FB6-637C-4604-A5A0-05A9A6F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lang w:val="es" w:eastAsia="es-ES" w:bidi="ar-SA"/>
      </w:rPr>
    </w:rPrDefault>
    <w:pPrDefault>
      <w:pPr>
        <w:spacing w:after="200" w:line="276" w:lineRule="auto"/>
        <w:ind w:left="99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ind w:right="-14"/>
      <w:outlineLvl w:val="0"/>
    </w:pPr>
    <w:rPr>
      <w:rFonts w:ascii="Montserrat Medium" w:eastAsia="Montserrat Medium" w:hAnsi="Montserrat Medium" w:cs="Montserrat Medium"/>
      <w:sz w:val="28"/>
      <w:szCs w:val="28"/>
    </w:rPr>
  </w:style>
  <w:style w:type="paragraph" w:styleId="Ttulo2">
    <w:name w:val="heading 2"/>
    <w:basedOn w:val="Normal"/>
    <w:next w:val="Normal"/>
    <w:uiPriority w:val="9"/>
    <w:semiHidden/>
    <w:unhideWhenUsed/>
    <w:qFormat/>
    <w:pPr>
      <w:keepNext/>
      <w:keepLines/>
      <w:ind w:right="-14"/>
      <w:outlineLvl w:val="1"/>
    </w:pPr>
    <w:rPr>
      <w:rFonts w:ascii="Montserrat Medium" w:eastAsia="Montserrat Medium" w:hAnsi="Montserrat Medium" w:cs="Montserrat Medium"/>
      <w:sz w:val="24"/>
      <w:szCs w:val="24"/>
    </w:rPr>
  </w:style>
  <w:style w:type="paragraph" w:styleId="Ttulo3">
    <w:name w:val="heading 3"/>
    <w:basedOn w:val="Normal"/>
    <w:next w:val="Normal"/>
    <w:uiPriority w:val="9"/>
    <w:semiHidden/>
    <w:unhideWhenUsed/>
    <w:qFormat/>
    <w:pPr>
      <w:keepNext/>
      <w:keepLines/>
      <w:ind w:right="-14"/>
      <w:outlineLvl w:val="2"/>
    </w:pPr>
    <w:rPr>
      <w:rFonts w:ascii="Montserrat Medium" w:eastAsia="Montserrat Medium" w:hAnsi="Montserrat Medium" w:cs="Montserrat Medium"/>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ind w:right="-14"/>
    </w:pPr>
    <w:rPr>
      <w:rFonts w:ascii="Montserrat SemiBold" w:eastAsia="Montserrat SemiBold" w:hAnsi="Montserrat SemiBold" w:cs="Montserrat SemiBold"/>
      <w:b/>
      <w:sz w:val="36"/>
      <w:szCs w:val="36"/>
    </w:rPr>
  </w:style>
  <w:style w:type="paragraph" w:styleId="Subttulo">
    <w:name w:val="Subtitle"/>
    <w:basedOn w:val="Normal"/>
    <w:next w:val="Normal"/>
    <w:uiPriority w:val="11"/>
    <w:qFormat/>
    <w:pPr>
      <w:keepNext/>
      <w:keepLines/>
      <w:ind w:right="-14"/>
    </w:pPr>
    <w:rPr>
      <w:rFonts w:ascii="Montserrat SemiBold" w:eastAsia="Montserrat SemiBold" w:hAnsi="Montserrat SemiBold" w:cs="Montserrat SemiBold"/>
      <w:b/>
      <w:sz w:val="28"/>
      <w:szCs w:val="28"/>
    </w:rPr>
  </w:style>
  <w:style w:type="character" w:styleId="Hipervnculo">
    <w:name w:val="Hyperlink"/>
    <w:basedOn w:val="Fuentedeprrafopredeter"/>
    <w:uiPriority w:val="99"/>
    <w:unhideWhenUsed/>
    <w:rsid w:val="009B0C4D"/>
    <w:rPr>
      <w:color w:val="0000FF" w:themeColor="hyperlink"/>
      <w:u w:val="single"/>
    </w:rPr>
  </w:style>
  <w:style w:type="character" w:styleId="Mencinsinresolver">
    <w:name w:val="Unresolved Mention"/>
    <w:basedOn w:val="Fuentedeprrafopredeter"/>
    <w:uiPriority w:val="99"/>
    <w:semiHidden/>
    <w:unhideWhenUsed/>
    <w:rsid w:val="009B0C4D"/>
    <w:rPr>
      <w:color w:val="605E5C"/>
      <w:shd w:val="clear" w:color="auto" w:fill="E1DFDD"/>
    </w:rPr>
  </w:style>
  <w:style w:type="character" w:styleId="Hipervnculovisitado">
    <w:name w:val="FollowedHyperlink"/>
    <w:basedOn w:val="Fuentedeprrafopredeter"/>
    <w:uiPriority w:val="99"/>
    <w:semiHidden/>
    <w:unhideWhenUsed/>
    <w:rsid w:val="003A2E34"/>
    <w:rPr>
      <w:color w:val="800080" w:themeColor="followedHyperlink"/>
      <w:u w:val="single"/>
    </w:rPr>
  </w:style>
  <w:style w:type="paragraph" w:styleId="Textodeglobo">
    <w:name w:val="Balloon Text"/>
    <w:basedOn w:val="Normal"/>
    <w:link w:val="TextodegloboCar"/>
    <w:uiPriority w:val="99"/>
    <w:semiHidden/>
    <w:unhideWhenUsed/>
    <w:rsid w:val="00CF5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5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sombrario.com/literatura-canada-desconocido-pa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8890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win10</dc:creator>
  <cp:lastModifiedBy>win10</cp:lastModifiedBy>
  <cp:revision>2</cp:revision>
  <cp:lastPrinted>2022-12-08T17:42:00Z</cp:lastPrinted>
  <dcterms:created xsi:type="dcterms:W3CDTF">2022-12-11T10:20:00Z</dcterms:created>
  <dcterms:modified xsi:type="dcterms:W3CDTF">2022-12-11T10:20:00Z</dcterms:modified>
</cp:coreProperties>
</file>